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E0A10">
      <w:pPr>
        <w:pStyle w:val="6"/>
        <w:spacing w:line="560" w:lineRule="exact"/>
        <w:jc w:val="center"/>
        <w:rPr>
          <w:rFonts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sz w:val="44"/>
          <w:szCs w:val="44"/>
        </w:rPr>
        <w:t>广西国宏经济发展集团有限公司聘请律师事务所提供私募基金管理人登记辅导及备案专项法律服务的采购文件</w:t>
      </w:r>
    </w:p>
    <w:tbl>
      <w:tblPr>
        <w:tblStyle w:val="18"/>
        <w:tblW w:w="9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871"/>
        <w:gridCol w:w="7185"/>
      </w:tblGrid>
      <w:tr w14:paraId="6569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44" w:type="dxa"/>
            <w:vAlign w:val="center"/>
          </w:tcPr>
          <w:p w14:paraId="1B460A38">
            <w:pPr>
              <w:pStyle w:val="8"/>
              <w:spacing w:line="420" w:lineRule="exact"/>
              <w:jc w:val="center"/>
              <w:rPr>
                <w:rFonts w:hAnsi="宋体"/>
                <w:szCs w:val="21"/>
              </w:rPr>
            </w:pPr>
            <w:r>
              <w:rPr>
                <w:rFonts w:hint="eastAsia" w:hAnsi="宋体"/>
                <w:szCs w:val="21"/>
              </w:rPr>
              <w:t>序号</w:t>
            </w:r>
          </w:p>
        </w:tc>
        <w:tc>
          <w:tcPr>
            <w:tcW w:w="1871" w:type="dxa"/>
            <w:vAlign w:val="center"/>
          </w:tcPr>
          <w:p w14:paraId="49BFF951">
            <w:pPr>
              <w:pStyle w:val="8"/>
              <w:spacing w:line="420" w:lineRule="exact"/>
              <w:jc w:val="center"/>
              <w:rPr>
                <w:rFonts w:hAnsi="宋体"/>
                <w:szCs w:val="21"/>
              </w:rPr>
            </w:pPr>
            <w:r>
              <w:rPr>
                <w:rFonts w:hint="eastAsia" w:hAnsi="宋体"/>
                <w:szCs w:val="21"/>
              </w:rPr>
              <w:t>条款名称</w:t>
            </w:r>
          </w:p>
        </w:tc>
        <w:tc>
          <w:tcPr>
            <w:tcW w:w="7185" w:type="dxa"/>
            <w:vAlign w:val="center"/>
          </w:tcPr>
          <w:p w14:paraId="3E80F68B">
            <w:pPr>
              <w:pStyle w:val="8"/>
              <w:spacing w:line="420" w:lineRule="exact"/>
              <w:ind w:firstLine="2951" w:firstLineChars="1400"/>
              <w:rPr>
                <w:rFonts w:hAnsi="宋体"/>
                <w:b/>
                <w:szCs w:val="21"/>
              </w:rPr>
            </w:pPr>
            <w:r>
              <w:rPr>
                <w:rFonts w:hint="eastAsia" w:hAnsi="宋体"/>
                <w:b/>
                <w:szCs w:val="21"/>
              </w:rPr>
              <w:t>内容、要求</w:t>
            </w:r>
          </w:p>
        </w:tc>
      </w:tr>
      <w:tr w14:paraId="4EF4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644" w:type="dxa"/>
            <w:vAlign w:val="center"/>
          </w:tcPr>
          <w:p w14:paraId="1C76A9D9">
            <w:pPr>
              <w:pStyle w:val="8"/>
              <w:spacing w:line="420" w:lineRule="exact"/>
              <w:jc w:val="center"/>
              <w:rPr>
                <w:rFonts w:ascii="宋体" w:hAnsi="宋体" w:cs="宋体"/>
                <w:szCs w:val="21"/>
              </w:rPr>
            </w:pPr>
            <w:r>
              <w:rPr>
                <w:rFonts w:hint="eastAsia" w:ascii="宋体" w:hAnsi="宋体" w:cs="宋体"/>
                <w:szCs w:val="21"/>
              </w:rPr>
              <w:t>1</w:t>
            </w:r>
          </w:p>
        </w:tc>
        <w:tc>
          <w:tcPr>
            <w:tcW w:w="1871" w:type="dxa"/>
            <w:vAlign w:val="center"/>
          </w:tcPr>
          <w:p w14:paraId="52DB0648">
            <w:pPr>
              <w:pStyle w:val="8"/>
              <w:spacing w:line="420" w:lineRule="exact"/>
              <w:jc w:val="center"/>
              <w:rPr>
                <w:rFonts w:ascii="宋体" w:hAnsi="宋体" w:cs="宋体"/>
                <w:szCs w:val="21"/>
              </w:rPr>
            </w:pPr>
            <w:r>
              <w:rPr>
                <w:rFonts w:hint="eastAsia" w:ascii="宋体" w:hAnsi="宋体" w:cs="宋体"/>
                <w:szCs w:val="21"/>
              </w:rPr>
              <w:t>项目名称</w:t>
            </w:r>
          </w:p>
        </w:tc>
        <w:tc>
          <w:tcPr>
            <w:tcW w:w="7185" w:type="dxa"/>
            <w:vAlign w:val="center"/>
          </w:tcPr>
          <w:p w14:paraId="015DA788">
            <w:pPr>
              <w:spacing w:line="440" w:lineRule="exact"/>
              <w:rPr>
                <w:rFonts w:ascii="宋体" w:hAnsi="宋体" w:cs="宋体"/>
                <w:szCs w:val="21"/>
              </w:rPr>
            </w:pPr>
            <w:r>
              <w:rPr>
                <w:rFonts w:hint="eastAsia" w:ascii="宋体" w:hAnsi="宋体" w:cs="宋体"/>
                <w:szCs w:val="21"/>
              </w:rPr>
              <w:t>广西国宏经济发展集团有限公司聘请律师事务所提供私募基金管理人登记辅导及备案专项法律服务采购项目</w:t>
            </w:r>
          </w:p>
        </w:tc>
      </w:tr>
      <w:tr w14:paraId="4EFF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44" w:type="dxa"/>
            <w:vAlign w:val="center"/>
          </w:tcPr>
          <w:p w14:paraId="0E31E89F">
            <w:pPr>
              <w:pStyle w:val="8"/>
              <w:spacing w:line="420" w:lineRule="exact"/>
              <w:jc w:val="center"/>
              <w:rPr>
                <w:rFonts w:ascii="宋体" w:hAnsi="宋体" w:cs="宋体"/>
                <w:szCs w:val="21"/>
              </w:rPr>
            </w:pPr>
            <w:r>
              <w:rPr>
                <w:rFonts w:hint="eastAsia" w:ascii="宋体" w:hAnsi="宋体" w:cs="宋体"/>
                <w:szCs w:val="21"/>
              </w:rPr>
              <w:t>2</w:t>
            </w:r>
          </w:p>
        </w:tc>
        <w:tc>
          <w:tcPr>
            <w:tcW w:w="1871" w:type="dxa"/>
            <w:vAlign w:val="center"/>
          </w:tcPr>
          <w:p w14:paraId="7FFCFD74">
            <w:pPr>
              <w:spacing w:line="340" w:lineRule="exact"/>
              <w:jc w:val="center"/>
              <w:rPr>
                <w:rFonts w:ascii="宋体" w:hAnsi="宋体" w:cs="宋体"/>
                <w:szCs w:val="21"/>
              </w:rPr>
            </w:pPr>
            <w:r>
              <w:rPr>
                <w:rFonts w:hint="eastAsia" w:ascii="宋体" w:hAnsi="宋体" w:cs="宋体"/>
                <w:szCs w:val="21"/>
              </w:rPr>
              <w:t>采购人名称</w:t>
            </w:r>
          </w:p>
        </w:tc>
        <w:tc>
          <w:tcPr>
            <w:tcW w:w="7185" w:type="dxa"/>
            <w:vAlign w:val="center"/>
          </w:tcPr>
          <w:p w14:paraId="21B59AFE">
            <w:pPr>
              <w:spacing w:line="340" w:lineRule="exact"/>
              <w:rPr>
                <w:rFonts w:ascii="宋体" w:hAnsi="宋体" w:cs="宋体"/>
                <w:szCs w:val="21"/>
              </w:rPr>
            </w:pPr>
            <w:r>
              <w:rPr>
                <w:rFonts w:hint="eastAsia" w:ascii="宋体" w:hAnsi="宋体" w:cs="宋体"/>
                <w:szCs w:val="21"/>
              </w:rPr>
              <w:t>广西国宏经济发展集团有限公司</w:t>
            </w:r>
          </w:p>
        </w:tc>
      </w:tr>
      <w:tr w14:paraId="5F78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4" w:type="dxa"/>
            <w:vAlign w:val="center"/>
          </w:tcPr>
          <w:p w14:paraId="785F997C">
            <w:pPr>
              <w:pStyle w:val="8"/>
              <w:spacing w:line="420" w:lineRule="exact"/>
              <w:jc w:val="center"/>
              <w:rPr>
                <w:rFonts w:ascii="宋体" w:hAnsi="宋体" w:cs="宋体"/>
                <w:szCs w:val="21"/>
              </w:rPr>
            </w:pPr>
            <w:r>
              <w:rPr>
                <w:rFonts w:hint="eastAsia" w:ascii="宋体" w:hAnsi="宋体" w:cs="宋体"/>
                <w:szCs w:val="21"/>
              </w:rPr>
              <w:t>3</w:t>
            </w:r>
          </w:p>
        </w:tc>
        <w:tc>
          <w:tcPr>
            <w:tcW w:w="1871" w:type="dxa"/>
            <w:vAlign w:val="center"/>
          </w:tcPr>
          <w:p w14:paraId="541E6E6F">
            <w:pPr>
              <w:spacing w:line="340" w:lineRule="exact"/>
              <w:jc w:val="center"/>
              <w:rPr>
                <w:rFonts w:ascii="宋体" w:hAnsi="宋体" w:cs="宋体"/>
                <w:szCs w:val="21"/>
              </w:rPr>
            </w:pPr>
            <w:r>
              <w:rPr>
                <w:rFonts w:hint="eastAsia" w:ascii="宋体" w:hAnsi="宋体" w:cs="宋体"/>
                <w:szCs w:val="21"/>
              </w:rPr>
              <w:t>项目类别</w:t>
            </w:r>
          </w:p>
        </w:tc>
        <w:tc>
          <w:tcPr>
            <w:tcW w:w="7185" w:type="dxa"/>
            <w:vAlign w:val="center"/>
          </w:tcPr>
          <w:p w14:paraId="0C1656FA">
            <w:pPr>
              <w:spacing w:line="340" w:lineRule="exact"/>
              <w:jc w:val="left"/>
              <w:rPr>
                <w:rFonts w:ascii="宋体" w:hAnsi="宋体" w:cs="宋体"/>
                <w:szCs w:val="21"/>
              </w:rPr>
            </w:pPr>
            <w:r>
              <w:rPr>
                <w:rFonts w:hint="eastAsia" w:ascii="宋体" w:hAnsi="宋体" w:cs="宋体"/>
                <w:szCs w:val="21"/>
              </w:rPr>
              <w:t>服务</w:t>
            </w:r>
          </w:p>
        </w:tc>
      </w:tr>
      <w:tr w14:paraId="780B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5" w:hRule="atLeast"/>
          <w:jc w:val="center"/>
        </w:trPr>
        <w:tc>
          <w:tcPr>
            <w:tcW w:w="644" w:type="dxa"/>
            <w:vAlign w:val="center"/>
          </w:tcPr>
          <w:p w14:paraId="68819DD3">
            <w:pPr>
              <w:pStyle w:val="8"/>
              <w:spacing w:line="420" w:lineRule="exact"/>
              <w:jc w:val="center"/>
              <w:rPr>
                <w:rFonts w:ascii="宋体" w:hAnsi="宋体" w:cs="宋体"/>
                <w:szCs w:val="21"/>
              </w:rPr>
            </w:pPr>
            <w:r>
              <w:rPr>
                <w:rFonts w:hint="eastAsia" w:ascii="宋体" w:hAnsi="宋体" w:cs="宋体"/>
                <w:szCs w:val="21"/>
              </w:rPr>
              <w:t>4</w:t>
            </w:r>
          </w:p>
        </w:tc>
        <w:tc>
          <w:tcPr>
            <w:tcW w:w="1871" w:type="dxa"/>
            <w:vAlign w:val="center"/>
          </w:tcPr>
          <w:p w14:paraId="17C7A687">
            <w:pPr>
              <w:spacing w:line="340" w:lineRule="exact"/>
              <w:jc w:val="center"/>
              <w:rPr>
                <w:rFonts w:ascii="宋体" w:hAnsi="宋体" w:cs="宋体"/>
                <w:szCs w:val="21"/>
              </w:rPr>
            </w:pPr>
            <w:r>
              <w:rPr>
                <w:rFonts w:hint="eastAsia" w:ascii="宋体" w:hAnsi="宋体" w:cs="宋体"/>
                <w:szCs w:val="21"/>
              </w:rPr>
              <w:t>采购方式</w:t>
            </w:r>
          </w:p>
        </w:tc>
        <w:tc>
          <w:tcPr>
            <w:tcW w:w="7185" w:type="dxa"/>
            <w:vAlign w:val="center"/>
          </w:tcPr>
          <w:p w14:paraId="1D15648A">
            <w:pPr>
              <w:spacing w:line="340" w:lineRule="exact"/>
              <w:rPr>
                <w:rFonts w:ascii="宋体" w:hAnsi="宋体" w:cs="宋体"/>
                <w:szCs w:val="21"/>
              </w:rPr>
            </w:pPr>
            <w:r>
              <w:rPr>
                <w:rFonts w:hint="eastAsia" w:ascii="宋体" w:hAnsi="宋体" w:cs="宋体"/>
                <w:szCs w:val="21"/>
              </w:rPr>
              <w:t>询比</w:t>
            </w:r>
            <w:r>
              <w:rPr>
                <w:rFonts w:hint="eastAsia" w:ascii="宋体" w:hAnsi="宋体" w:cs="宋体"/>
                <w:szCs w:val="21"/>
                <w:lang w:eastAsia="zh-CN"/>
              </w:rPr>
              <w:t>采购（</w:t>
            </w:r>
            <w:r>
              <w:rPr>
                <w:rFonts w:hint="eastAsia" w:ascii="宋体" w:hAnsi="宋体" w:cs="宋体"/>
                <w:szCs w:val="21"/>
              </w:rPr>
              <w:t>综合评审法</w:t>
            </w:r>
            <w:r>
              <w:rPr>
                <w:rFonts w:hint="eastAsia" w:ascii="宋体" w:hAnsi="宋体" w:cs="宋体"/>
                <w:szCs w:val="21"/>
                <w:lang w:eastAsia="zh-CN"/>
              </w:rPr>
              <w:t>）</w:t>
            </w:r>
          </w:p>
        </w:tc>
      </w:tr>
      <w:tr w14:paraId="1EFE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644" w:type="dxa"/>
            <w:vAlign w:val="center"/>
          </w:tcPr>
          <w:p w14:paraId="1C0E122D">
            <w:pPr>
              <w:pStyle w:val="8"/>
              <w:spacing w:line="420" w:lineRule="exact"/>
              <w:jc w:val="center"/>
              <w:rPr>
                <w:rFonts w:ascii="宋体" w:hAnsi="宋体" w:cs="宋体"/>
                <w:szCs w:val="21"/>
              </w:rPr>
            </w:pPr>
            <w:r>
              <w:rPr>
                <w:rFonts w:hint="eastAsia" w:ascii="宋体" w:hAnsi="宋体" w:cs="宋体"/>
                <w:szCs w:val="21"/>
              </w:rPr>
              <w:t>5</w:t>
            </w:r>
          </w:p>
        </w:tc>
        <w:tc>
          <w:tcPr>
            <w:tcW w:w="1871" w:type="dxa"/>
            <w:vAlign w:val="center"/>
          </w:tcPr>
          <w:p w14:paraId="396DC6B2">
            <w:pPr>
              <w:spacing w:line="340" w:lineRule="exact"/>
              <w:jc w:val="center"/>
              <w:rPr>
                <w:rFonts w:ascii="宋体" w:hAnsi="宋体" w:cs="宋体"/>
                <w:szCs w:val="21"/>
              </w:rPr>
            </w:pPr>
            <w:r>
              <w:rPr>
                <w:rFonts w:hint="eastAsia" w:ascii="宋体" w:hAnsi="宋体" w:cs="宋体"/>
                <w:szCs w:val="21"/>
              </w:rPr>
              <w:t>项目内容及采购需求</w:t>
            </w:r>
          </w:p>
        </w:tc>
        <w:tc>
          <w:tcPr>
            <w:tcW w:w="7185" w:type="dxa"/>
            <w:vAlign w:val="center"/>
          </w:tcPr>
          <w:p w14:paraId="13EC9BE2">
            <w:pPr>
              <w:spacing w:line="340" w:lineRule="exact"/>
              <w:jc w:val="left"/>
              <w:rPr>
                <w:rFonts w:ascii="宋体" w:hAnsi="宋体" w:cs="宋体"/>
                <w:szCs w:val="21"/>
              </w:rPr>
            </w:pPr>
            <w:r>
              <w:rPr>
                <w:rFonts w:hint="eastAsia" w:ascii="宋体" w:hAnsi="宋体" w:cs="宋体"/>
                <w:szCs w:val="21"/>
              </w:rPr>
              <w:t>一、项目内容：广西国宏经济发展集团有限公司（以下简称国宏集团）拟新设一家全资子公司（以下简称“基金公司”）作为私募基金管理人申请主体，向中国证券投资基金业协会（以下简称“中基协”）办理私募基金管理人登记。拟由国宏集团聘请具备私募基金登记服务经验的律师事务所，提供“新设筹备+登记申报”全过程法律服务。</w:t>
            </w:r>
          </w:p>
          <w:p w14:paraId="2B16275D">
            <w:pPr>
              <w:spacing w:line="340" w:lineRule="exact"/>
              <w:jc w:val="left"/>
              <w:rPr>
                <w:rFonts w:ascii="宋体" w:hAnsi="宋体" w:cs="宋体"/>
                <w:szCs w:val="21"/>
              </w:rPr>
            </w:pPr>
            <w:r>
              <w:rPr>
                <w:rFonts w:hint="eastAsia" w:ascii="宋体" w:hAnsi="宋体" w:cs="宋体"/>
                <w:szCs w:val="21"/>
              </w:rPr>
              <w:t>二、服务要求：（一）提供工商核名建议、注册资本与实缴方案制定、股东及实际控制人穿透核查、高管人选合规筛查、经营场所规划与制度框架搭</w:t>
            </w:r>
            <w:r>
              <w:rPr>
                <w:rFonts w:hint="eastAsia" w:ascii="宋体" w:hAnsi="宋体" w:cs="宋体"/>
                <w:szCs w:val="21"/>
                <w:lang w:eastAsia="zh-CN"/>
              </w:rPr>
              <w:t>建等</w:t>
            </w:r>
            <w:r>
              <w:rPr>
                <w:rFonts w:hint="eastAsia" w:ascii="宋体" w:hAnsi="宋体" w:cs="宋体"/>
                <w:szCs w:val="21"/>
              </w:rPr>
              <w:t>服务；（二）开展法律尽职调查，出具《私募基金管理人登记法律意见书》及补充法律意见书，提供AMBERS系统填报辅导、反馈意见答复服务；（三）提供登记前后与监管口径相关的合规咨询服务。（四）应对采购人提供的资料进行妥善保管，对该项目的资料、进展、具体情况等项目事宜进行保密，除按中基协要求上传的相关信息外，不得透露给合同外的第三方。</w:t>
            </w:r>
          </w:p>
        </w:tc>
      </w:tr>
      <w:tr w14:paraId="5D03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44" w:type="dxa"/>
            <w:vAlign w:val="center"/>
          </w:tcPr>
          <w:p w14:paraId="06EFEBC1">
            <w:pPr>
              <w:pStyle w:val="8"/>
              <w:spacing w:line="420" w:lineRule="exact"/>
              <w:jc w:val="center"/>
              <w:rPr>
                <w:rFonts w:ascii="宋体" w:hAnsi="宋体" w:cs="宋体"/>
                <w:szCs w:val="21"/>
              </w:rPr>
            </w:pPr>
            <w:r>
              <w:rPr>
                <w:rFonts w:hint="eastAsia" w:ascii="宋体" w:hAnsi="宋体" w:cs="宋体"/>
                <w:szCs w:val="21"/>
              </w:rPr>
              <w:t>6</w:t>
            </w:r>
          </w:p>
        </w:tc>
        <w:tc>
          <w:tcPr>
            <w:tcW w:w="1871" w:type="dxa"/>
            <w:vAlign w:val="center"/>
          </w:tcPr>
          <w:p w14:paraId="3D0D9C9A">
            <w:pPr>
              <w:spacing w:line="340" w:lineRule="exact"/>
              <w:jc w:val="center"/>
              <w:rPr>
                <w:rFonts w:ascii="宋体" w:hAnsi="宋体" w:cs="宋体"/>
                <w:szCs w:val="21"/>
              </w:rPr>
            </w:pPr>
            <w:r>
              <w:rPr>
                <w:rFonts w:hint="eastAsia" w:ascii="宋体" w:hAnsi="宋体" w:cs="宋体"/>
                <w:szCs w:val="21"/>
              </w:rPr>
              <w:t>报价人资格</w:t>
            </w:r>
          </w:p>
        </w:tc>
        <w:tc>
          <w:tcPr>
            <w:tcW w:w="7185" w:type="dxa"/>
            <w:vAlign w:val="center"/>
          </w:tcPr>
          <w:p w14:paraId="60CD1139">
            <w:pPr>
              <w:spacing w:line="340" w:lineRule="exact"/>
              <w:jc w:val="left"/>
              <w:rPr>
                <w:rFonts w:ascii="宋体" w:hAnsi="宋体" w:cs="宋体"/>
                <w:szCs w:val="21"/>
              </w:rPr>
            </w:pPr>
            <w:r>
              <w:rPr>
                <w:rFonts w:hint="eastAsia" w:ascii="宋体" w:hAnsi="宋体" w:cs="宋体"/>
                <w:szCs w:val="21"/>
              </w:rPr>
              <w:t>一、供应商为依法设立的律师事务所，持有律师事务所执业许可证</w:t>
            </w:r>
            <w:r>
              <w:rPr>
                <w:rFonts w:hint="eastAsia" w:ascii="宋体" w:hAnsi="宋体" w:cs="宋体"/>
                <w:szCs w:val="21"/>
                <w:lang w:eastAsia="zh-CN"/>
              </w:rPr>
              <w:t>，</w:t>
            </w:r>
            <w:r>
              <w:rPr>
                <w:rFonts w:hint="eastAsia" w:ascii="宋体" w:hAnsi="宋体" w:cs="宋体"/>
                <w:szCs w:val="21"/>
              </w:rPr>
              <w:t>供应商应当具有独立承担民事责任的能力；</w:t>
            </w:r>
          </w:p>
          <w:p w14:paraId="1C70C533">
            <w:pPr>
              <w:spacing w:line="340" w:lineRule="exact"/>
              <w:jc w:val="left"/>
              <w:rPr>
                <w:rFonts w:ascii="宋体" w:hAnsi="宋体" w:cs="宋体"/>
                <w:szCs w:val="21"/>
              </w:rPr>
            </w:pPr>
            <w:r>
              <w:rPr>
                <w:rFonts w:hint="eastAsia" w:ascii="宋体" w:hAnsi="宋体" w:cs="宋体"/>
                <w:szCs w:val="21"/>
              </w:rPr>
              <w:t>二、经办律师具备中国律师执业资格，近2年无行政处罚及行业惩戒记录；</w:t>
            </w:r>
          </w:p>
          <w:p w14:paraId="06038611">
            <w:pPr>
              <w:spacing w:line="340" w:lineRule="exact"/>
              <w:jc w:val="left"/>
              <w:rPr>
                <w:rFonts w:ascii="宋体" w:hAnsi="宋体" w:cs="宋体"/>
                <w:szCs w:val="21"/>
              </w:rPr>
            </w:pPr>
            <w:r>
              <w:rPr>
                <w:rFonts w:hint="eastAsia" w:ascii="宋体" w:hAnsi="宋体" w:cs="宋体"/>
                <w:szCs w:val="21"/>
              </w:rPr>
              <w:t>三、2023年5月《私募基金管理人登记指引第1号》施行以来，具有“新设主体+私募基金管理人（股权/创投类）登记”成功通过案例，须提供登记公示截图或合同证明；</w:t>
            </w:r>
          </w:p>
          <w:p w14:paraId="66A07F69">
            <w:pPr>
              <w:spacing w:line="340" w:lineRule="exact"/>
              <w:jc w:val="left"/>
              <w:rPr>
                <w:rFonts w:ascii="宋体" w:hAnsi="宋体" w:cs="宋体"/>
                <w:szCs w:val="21"/>
              </w:rPr>
            </w:pPr>
            <w:r>
              <w:rPr>
                <w:rFonts w:hint="eastAsia" w:ascii="宋体" w:hAnsi="宋体" w:cs="宋体"/>
                <w:szCs w:val="21"/>
              </w:rPr>
              <w:t>四、项目负责人执业年限不少于8年，从事证券基金法律业务，拥有丰富的私募基金服务经验，熟悉新规审核政策及要求，近五年至少完成5项私募基金专项法律业务，为3家以上私募基金管理人提供常年法律服务；</w:t>
            </w:r>
          </w:p>
          <w:p w14:paraId="27B381A3">
            <w:pPr>
              <w:spacing w:line="340" w:lineRule="exact"/>
              <w:jc w:val="left"/>
              <w:rPr>
                <w:rFonts w:ascii="宋体" w:hAnsi="宋体" w:cs="宋体"/>
                <w:szCs w:val="21"/>
              </w:rPr>
            </w:pPr>
            <w:r>
              <w:rPr>
                <w:rFonts w:hint="eastAsia" w:ascii="宋体" w:hAnsi="宋体" w:cs="宋体"/>
                <w:szCs w:val="21"/>
              </w:rPr>
              <w:t>五、本项目不接受联合体报价。</w:t>
            </w:r>
          </w:p>
        </w:tc>
      </w:tr>
      <w:tr w14:paraId="7A08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4" w:type="dxa"/>
            <w:vAlign w:val="center"/>
          </w:tcPr>
          <w:p w14:paraId="74D9B53B">
            <w:pPr>
              <w:pStyle w:val="8"/>
              <w:spacing w:line="420" w:lineRule="exact"/>
              <w:jc w:val="center"/>
              <w:rPr>
                <w:rFonts w:ascii="宋体" w:hAnsi="宋体" w:cs="宋体"/>
                <w:szCs w:val="21"/>
              </w:rPr>
            </w:pPr>
            <w:r>
              <w:rPr>
                <w:rFonts w:hint="eastAsia" w:ascii="宋体" w:hAnsi="宋体" w:cs="宋体"/>
                <w:szCs w:val="21"/>
              </w:rPr>
              <w:t>7</w:t>
            </w:r>
          </w:p>
        </w:tc>
        <w:tc>
          <w:tcPr>
            <w:tcW w:w="1871" w:type="dxa"/>
            <w:vAlign w:val="center"/>
          </w:tcPr>
          <w:p w14:paraId="0AA4399F">
            <w:pPr>
              <w:spacing w:line="340" w:lineRule="exact"/>
              <w:jc w:val="center"/>
              <w:rPr>
                <w:rFonts w:ascii="宋体" w:hAnsi="宋体" w:cs="宋体"/>
                <w:szCs w:val="21"/>
              </w:rPr>
            </w:pPr>
            <w:r>
              <w:rPr>
                <w:rFonts w:hint="eastAsia" w:ascii="宋体" w:hAnsi="宋体" w:cs="宋体"/>
                <w:szCs w:val="21"/>
              </w:rPr>
              <w:t>报价费用</w:t>
            </w:r>
          </w:p>
        </w:tc>
        <w:tc>
          <w:tcPr>
            <w:tcW w:w="7185" w:type="dxa"/>
            <w:vAlign w:val="center"/>
          </w:tcPr>
          <w:p w14:paraId="33C864C9">
            <w:pPr>
              <w:spacing w:line="340" w:lineRule="exact"/>
              <w:jc w:val="left"/>
              <w:rPr>
                <w:rFonts w:ascii="宋体" w:hAnsi="宋体" w:cs="宋体"/>
                <w:szCs w:val="21"/>
              </w:rPr>
            </w:pPr>
            <w:r>
              <w:rPr>
                <w:rFonts w:hint="eastAsia" w:ascii="宋体" w:hAnsi="宋体" w:cs="宋体"/>
                <w:szCs w:val="21"/>
              </w:rPr>
              <w:t>不论报价结果如何，报价人均应自行承担所有与竞标有关的全部费用。报价以固定总价（包干价）进行报价，包括法律意见书、各阶段成果及实地调研、实施人力成本、专家、差旅、税费等。</w:t>
            </w:r>
          </w:p>
        </w:tc>
      </w:tr>
      <w:tr w14:paraId="3BC1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644" w:type="dxa"/>
            <w:vAlign w:val="center"/>
          </w:tcPr>
          <w:p w14:paraId="61A152EB">
            <w:pPr>
              <w:pStyle w:val="8"/>
              <w:spacing w:line="420" w:lineRule="exact"/>
              <w:jc w:val="center"/>
              <w:rPr>
                <w:rFonts w:ascii="宋体" w:hAnsi="宋体" w:cs="宋体"/>
                <w:szCs w:val="21"/>
              </w:rPr>
            </w:pPr>
            <w:r>
              <w:rPr>
                <w:rFonts w:hint="eastAsia" w:ascii="宋体" w:hAnsi="宋体" w:cs="宋体"/>
                <w:szCs w:val="21"/>
              </w:rPr>
              <w:t>8</w:t>
            </w:r>
          </w:p>
        </w:tc>
        <w:tc>
          <w:tcPr>
            <w:tcW w:w="1871" w:type="dxa"/>
            <w:vAlign w:val="center"/>
          </w:tcPr>
          <w:p w14:paraId="12437B79">
            <w:pPr>
              <w:spacing w:line="340" w:lineRule="exact"/>
              <w:jc w:val="center"/>
              <w:rPr>
                <w:rFonts w:ascii="宋体" w:hAnsi="宋体" w:cs="宋体"/>
                <w:szCs w:val="21"/>
              </w:rPr>
            </w:pPr>
            <w:r>
              <w:rPr>
                <w:rFonts w:hint="eastAsia" w:ascii="宋体" w:hAnsi="宋体" w:cs="宋体"/>
                <w:szCs w:val="21"/>
              </w:rPr>
              <w:t>澄清或者修改</w:t>
            </w:r>
          </w:p>
        </w:tc>
        <w:tc>
          <w:tcPr>
            <w:tcW w:w="7185" w:type="dxa"/>
          </w:tcPr>
          <w:p w14:paraId="7955FEAE">
            <w:pPr>
              <w:spacing w:line="340" w:lineRule="exact"/>
              <w:rPr>
                <w:rFonts w:ascii="宋体" w:hAnsi="宋体" w:cs="宋体"/>
                <w:szCs w:val="21"/>
              </w:rPr>
            </w:pPr>
            <w:r>
              <w:rPr>
                <w:rFonts w:hint="eastAsia" w:ascii="宋体" w:hAnsi="宋体" w:cs="宋体"/>
                <w:szCs w:val="21"/>
              </w:rPr>
              <w:t>提交报价文件截止之日前，采购人可以对已发出的</w:t>
            </w:r>
            <w:r>
              <w:rPr>
                <w:rFonts w:hint="eastAsia" w:ascii="宋体" w:hAnsi="宋体" w:cs="宋体"/>
                <w:szCs w:val="21"/>
                <w:lang w:eastAsia="zh-CN"/>
              </w:rPr>
              <w:t>采购文件或公告</w:t>
            </w:r>
            <w:r>
              <w:rPr>
                <w:rFonts w:hint="eastAsia" w:ascii="宋体" w:hAnsi="宋体" w:cs="宋体"/>
                <w:szCs w:val="21"/>
              </w:rPr>
              <w:t>进行必要澄清或者修改。</w:t>
            </w:r>
          </w:p>
        </w:tc>
      </w:tr>
      <w:tr w14:paraId="67A4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644" w:type="dxa"/>
            <w:vAlign w:val="center"/>
          </w:tcPr>
          <w:p w14:paraId="375D7415">
            <w:pPr>
              <w:pStyle w:val="8"/>
              <w:spacing w:line="420" w:lineRule="exact"/>
              <w:jc w:val="center"/>
              <w:rPr>
                <w:rFonts w:ascii="宋体" w:hAnsi="宋体" w:cs="宋体"/>
                <w:szCs w:val="21"/>
              </w:rPr>
            </w:pPr>
            <w:r>
              <w:rPr>
                <w:rFonts w:hint="eastAsia" w:ascii="宋体" w:hAnsi="宋体" w:cs="宋体"/>
                <w:szCs w:val="21"/>
              </w:rPr>
              <w:t>9</w:t>
            </w:r>
          </w:p>
        </w:tc>
        <w:tc>
          <w:tcPr>
            <w:tcW w:w="1871" w:type="dxa"/>
            <w:vAlign w:val="center"/>
          </w:tcPr>
          <w:p w14:paraId="28598940">
            <w:pPr>
              <w:spacing w:line="340" w:lineRule="exact"/>
              <w:jc w:val="center"/>
              <w:rPr>
                <w:rFonts w:ascii="宋体" w:hAnsi="宋体" w:cs="宋体"/>
                <w:szCs w:val="21"/>
              </w:rPr>
            </w:pPr>
            <w:r>
              <w:rPr>
                <w:rFonts w:hint="eastAsia" w:ascii="宋体" w:hAnsi="宋体" w:cs="宋体"/>
                <w:szCs w:val="21"/>
              </w:rPr>
              <w:t>最高限额</w:t>
            </w:r>
          </w:p>
        </w:tc>
        <w:tc>
          <w:tcPr>
            <w:tcW w:w="7185" w:type="dxa"/>
            <w:vAlign w:val="center"/>
          </w:tcPr>
          <w:p w14:paraId="02FFBA44">
            <w:pPr>
              <w:spacing w:line="340" w:lineRule="exact"/>
              <w:rPr>
                <w:rFonts w:ascii="宋体" w:hAnsi="宋体" w:cs="宋体"/>
                <w:szCs w:val="21"/>
              </w:rPr>
            </w:pPr>
            <w:r>
              <w:rPr>
                <w:rFonts w:hint="eastAsia" w:ascii="宋体" w:hAnsi="宋体" w:cs="宋体"/>
                <w:szCs w:val="21"/>
              </w:rPr>
              <w:t>不超过万元；报价超过</w:t>
            </w:r>
            <w:r>
              <w:rPr>
                <w:rFonts w:hint="eastAsia" w:ascii="宋体" w:hAnsi="宋体" w:cs="宋体"/>
                <w:szCs w:val="21"/>
                <w:lang w:val="en-US" w:eastAsia="zh-CN"/>
              </w:rPr>
              <w:t>9</w:t>
            </w:r>
            <w:r>
              <w:rPr>
                <w:rFonts w:hint="eastAsia" w:ascii="宋体" w:hAnsi="宋体" w:cs="宋体"/>
                <w:szCs w:val="21"/>
              </w:rPr>
              <w:t>万元的，报价文件作无效处理。</w:t>
            </w:r>
          </w:p>
        </w:tc>
      </w:tr>
      <w:tr w14:paraId="59E2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4" w:type="dxa"/>
            <w:vAlign w:val="center"/>
          </w:tcPr>
          <w:p w14:paraId="384A5147">
            <w:pPr>
              <w:pStyle w:val="8"/>
              <w:spacing w:line="420" w:lineRule="exact"/>
              <w:jc w:val="center"/>
              <w:rPr>
                <w:rFonts w:ascii="宋体" w:hAnsi="宋体" w:cs="宋体"/>
                <w:szCs w:val="21"/>
              </w:rPr>
            </w:pPr>
            <w:r>
              <w:rPr>
                <w:rFonts w:hint="eastAsia" w:ascii="宋体" w:hAnsi="宋体" w:cs="宋体"/>
                <w:szCs w:val="21"/>
              </w:rPr>
              <w:t>10</w:t>
            </w:r>
          </w:p>
        </w:tc>
        <w:tc>
          <w:tcPr>
            <w:tcW w:w="1871" w:type="dxa"/>
            <w:vAlign w:val="center"/>
          </w:tcPr>
          <w:p w14:paraId="79118D78">
            <w:pPr>
              <w:spacing w:line="340" w:lineRule="exact"/>
              <w:jc w:val="center"/>
              <w:rPr>
                <w:rFonts w:ascii="宋体" w:hAnsi="宋体" w:cs="宋体"/>
                <w:szCs w:val="21"/>
              </w:rPr>
            </w:pPr>
            <w:r>
              <w:rPr>
                <w:rFonts w:hint="eastAsia" w:ascii="宋体" w:hAnsi="宋体" w:cs="宋体"/>
                <w:szCs w:val="21"/>
              </w:rPr>
              <w:t>报价文件有效期</w:t>
            </w:r>
          </w:p>
        </w:tc>
        <w:tc>
          <w:tcPr>
            <w:tcW w:w="7185" w:type="dxa"/>
            <w:vAlign w:val="center"/>
          </w:tcPr>
          <w:p w14:paraId="36473F0E">
            <w:pPr>
              <w:spacing w:line="340" w:lineRule="exact"/>
              <w:jc w:val="left"/>
              <w:rPr>
                <w:rFonts w:ascii="宋体" w:hAnsi="宋体" w:cs="宋体"/>
                <w:szCs w:val="21"/>
              </w:rPr>
            </w:pPr>
            <w:r>
              <w:rPr>
                <w:rFonts w:hint="eastAsia" w:ascii="宋体" w:hAnsi="宋体" w:cs="宋体"/>
                <w:szCs w:val="21"/>
              </w:rPr>
              <w:t>报价文件递交截止之日起60个自然</w:t>
            </w:r>
            <w:r>
              <w:rPr>
                <w:rFonts w:hint="eastAsia" w:ascii="宋体" w:hAnsi="宋体" w:cs="宋体"/>
                <w:szCs w:val="21"/>
                <w:lang w:eastAsia="zh-CN"/>
              </w:rPr>
              <w:t>日内</w:t>
            </w:r>
            <w:r>
              <w:rPr>
                <w:rFonts w:hint="eastAsia" w:ascii="宋体" w:hAnsi="宋体" w:cs="宋体"/>
                <w:szCs w:val="21"/>
              </w:rPr>
              <w:t>，有效期不足的报价文件将被拒绝。</w:t>
            </w:r>
          </w:p>
        </w:tc>
      </w:tr>
      <w:tr w14:paraId="2601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jc w:val="center"/>
        </w:trPr>
        <w:tc>
          <w:tcPr>
            <w:tcW w:w="644" w:type="dxa"/>
            <w:vAlign w:val="center"/>
          </w:tcPr>
          <w:p w14:paraId="5F295DD6">
            <w:pPr>
              <w:pStyle w:val="8"/>
              <w:spacing w:line="420" w:lineRule="exact"/>
              <w:jc w:val="center"/>
              <w:rPr>
                <w:rFonts w:ascii="宋体" w:hAnsi="宋体" w:cs="宋体"/>
                <w:szCs w:val="21"/>
              </w:rPr>
            </w:pPr>
            <w:r>
              <w:rPr>
                <w:rFonts w:hint="eastAsia" w:ascii="宋体" w:hAnsi="宋体" w:cs="宋体"/>
                <w:szCs w:val="21"/>
              </w:rPr>
              <w:t>11</w:t>
            </w:r>
          </w:p>
        </w:tc>
        <w:tc>
          <w:tcPr>
            <w:tcW w:w="1871" w:type="dxa"/>
            <w:vAlign w:val="center"/>
          </w:tcPr>
          <w:p w14:paraId="697C65FD">
            <w:pPr>
              <w:spacing w:line="340" w:lineRule="exact"/>
              <w:jc w:val="center"/>
              <w:rPr>
                <w:rFonts w:ascii="宋体" w:hAnsi="宋体" w:cs="宋体"/>
                <w:szCs w:val="21"/>
              </w:rPr>
            </w:pPr>
            <w:r>
              <w:rPr>
                <w:rFonts w:hint="eastAsia" w:ascii="宋体" w:hAnsi="宋体" w:cs="宋体"/>
                <w:szCs w:val="21"/>
              </w:rPr>
              <w:t>报价文件份数</w:t>
            </w:r>
          </w:p>
        </w:tc>
        <w:tc>
          <w:tcPr>
            <w:tcW w:w="7185" w:type="dxa"/>
            <w:vAlign w:val="center"/>
          </w:tcPr>
          <w:p w14:paraId="69384B4F">
            <w:pPr>
              <w:spacing w:line="340" w:lineRule="exact"/>
              <w:rPr>
                <w:rFonts w:ascii="宋体" w:hAnsi="宋体" w:cs="宋体"/>
                <w:szCs w:val="21"/>
              </w:rPr>
            </w:pPr>
            <w:r>
              <w:rPr>
                <w:rFonts w:hint="eastAsia" w:ascii="宋体" w:hAnsi="宋体" w:cs="宋体"/>
                <w:szCs w:val="21"/>
              </w:rPr>
              <w:t>纸质报价文件一份</w:t>
            </w:r>
            <w:r>
              <w:rPr>
                <w:rFonts w:hint="eastAsia" w:ascii="宋体" w:hAnsi="宋体" w:cs="宋体"/>
                <w:szCs w:val="21"/>
                <w:lang w:eastAsia="zh-CN"/>
              </w:rPr>
              <w:t>及电子档案</w:t>
            </w:r>
            <w:r>
              <w:rPr>
                <w:rFonts w:hint="eastAsia" w:ascii="宋体" w:hAnsi="宋体" w:cs="宋体"/>
                <w:szCs w:val="21"/>
                <w:lang w:val="en-US" w:eastAsia="zh-CN"/>
              </w:rPr>
              <w:t>一份</w:t>
            </w:r>
            <w:r>
              <w:rPr>
                <w:rFonts w:hint="eastAsia" w:ascii="宋体" w:hAnsi="宋体" w:cs="宋体"/>
                <w:szCs w:val="21"/>
              </w:rPr>
              <w:t>。</w:t>
            </w:r>
          </w:p>
        </w:tc>
      </w:tr>
      <w:tr w14:paraId="4BB3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644" w:type="dxa"/>
            <w:vAlign w:val="center"/>
          </w:tcPr>
          <w:p w14:paraId="23B80B4C">
            <w:pPr>
              <w:pStyle w:val="8"/>
              <w:spacing w:line="420" w:lineRule="exact"/>
              <w:jc w:val="center"/>
              <w:rPr>
                <w:rFonts w:ascii="宋体" w:hAnsi="宋体" w:cs="宋体"/>
                <w:szCs w:val="21"/>
              </w:rPr>
            </w:pPr>
            <w:r>
              <w:rPr>
                <w:rFonts w:hint="eastAsia" w:ascii="宋体" w:hAnsi="宋体" w:cs="宋体"/>
                <w:szCs w:val="21"/>
              </w:rPr>
              <w:t>12</w:t>
            </w:r>
          </w:p>
        </w:tc>
        <w:tc>
          <w:tcPr>
            <w:tcW w:w="1871" w:type="dxa"/>
            <w:vAlign w:val="center"/>
          </w:tcPr>
          <w:p w14:paraId="0DC97EEC">
            <w:pPr>
              <w:spacing w:line="340" w:lineRule="exact"/>
              <w:jc w:val="center"/>
              <w:rPr>
                <w:rFonts w:ascii="宋体" w:hAnsi="宋体" w:cs="宋体"/>
                <w:szCs w:val="21"/>
              </w:rPr>
            </w:pPr>
            <w:r>
              <w:rPr>
                <w:rFonts w:hint="eastAsia" w:ascii="宋体" w:hAnsi="宋体" w:cs="宋体"/>
                <w:szCs w:val="21"/>
              </w:rPr>
              <w:t>报价文件装订要求</w:t>
            </w:r>
          </w:p>
        </w:tc>
        <w:tc>
          <w:tcPr>
            <w:tcW w:w="7185" w:type="dxa"/>
            <w:vAlign w:val="center"/>
          </w:tcPr>
          <w:p w14:paraId="7E56956C">
            <w:pPr>
              <w:spacing w:line="340" w:lineRule="exact"/>
              <w:rPr>
                <w:rFonts w:ascii="宋体" w:hAnsi="宋体" w:cs="宋体"/>
                <w:szCs w:val="21"/>
              </w:rPr>
            </w:pPr>
            <w:r>
              <w:rPr>
                <w:rFonts w:hint="eastAsia" w:ascii="宋体" w:hAnsi="宋体" w:cs="宋体"/>
                <w:szCs w:val="21"/>
              </w:rPr>
              <w:t>报价人应在报价文件每页加盖本企业公章，封面上写明项目名称、采购人名称。</w:t>
            </w:r>
          </w:p>
        </w:tc>
      </w:tr>
      <w:tr w14:paraId="327B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44" w:type="dxa"/>
            <w:vAlign w:val="center"/>
          </w:tcPr>
          <w:p w14:paraId="11E5F5AE">
            <w:pPr>
              <w:pStyle w:val="8"/>
              <w:spacing w:line="420" w:lineRule="exact"/>
              <w:jc w:val="center"/>
              <w:rPr>
                <w:rFonts w:ascii="宋体" w:hAnsi="宋体" w:cs="宋体"/>
                <w:szCs w:val="21"/>
              </w:rPr>
            </w:pPr>
            <w:r>
              <w:rPr>
                <w:rFonts w:hint="eastAsia" w:ascii="宋体" w:hAnsi="宋体" w:cs="宋体"/>
                <w:szCs w:val="21"/>
              </w:rPr>
              <w:t>13</w:t>
            </w:r>
          </w:p>
        </w:tc>
        <w:tc>
          <w:tcPr>
            <w:tcW w:w="1871" w:type="dxa"/>
            <w:vAlign w:val="center"/>
          </w:tcPr>
          <w:p w14:paraId="1B33320A">
            <w:pPr>
              <w:spacing w:line="340" w:lineRule="exact"/>
              <w:jc w:val="center"/>
              <w:rPr>
                <w:rFonts w:ascii="宋体" w:hAnsi="宋体" w:cs="宋体"/>
                <w:szCs w:val="21"/>
              </w:rPr>
            </w:pPr>
            <w:r>
              <w:rPr>
                <w:rFonts w:hint="eastAsia" w:ascii="宋体" w:hAnsi="宋体" w:cs="宋体"/>
                <w:szCs w:val="21"/>
              </w:rPr>
              <w:t>报价文件包装、密封、标记</w:t>
            </w:r>
          </w:p>
        </w:tc>
        <w:tc>
          <w:tcPr>
            <w:tcW w:w="7185" w:type="dxa"/>
            <w:vAlign w:val="center"/>
          </w:tcPr>
          <w:p w14:paraId="47835B1D">
            <w:pPr>
              <w:spacing w:line="340" w:lineRule="exact"/>
              <w:jc w:val="left"/>
              <w:rPr>
                <w:rFonts w:ascii="宋体" w:hAnsi="宋体" w:cs="宋体"/>
                <w:szCs w:val="21"/>
              </w:rPr>
            </w:pPr>
            <w:r>
              <w:rPr>
                <w:rFonts w:hint="eastAsia" w:ascii="宋体" w:hAnsi="宋体" w:cs="宋体"/>
                <w:szCs w:val="21"/>
              </w:rPr>
              <w:t>报价文件包装、密封：报价人须将报价文件装入一个报价文件袋（盒、箱）中密封，并在密封处密封签章【公章、密封章、法定代表人或相应的授权委托代理人签字均可】。</w:t>
            </w:r>
          </w:p>
          <w:p w14:paraId="717EEB15">
            <w:pPr>
              <w:spacing w:line="340" w:lineRule="exact"/>
              <w:rPr>
                <w:rFonts w:ascii="宋体" w:hAnsi="宋体" w:cs="宋体"/>
                <w:szCs w:val="21"/>
              </w:rPr>
            </w:pPr>
            <w:r>
              <w:rPr>
                <w:rFonts w:hint="eastAsia" w:ascii="宋体" w:hAnsi="宋体" w:cs="宋体"/>
                <w:szCs w:val="21"/>
              </w:rPr>
              <w:t>报价文件袋标记：</w:t>
            </w:r>
          </w:p>
          <w:p w14:paraId="352C1F9C">
            <w:pPr>
              <w:spacing w:line="340" w:lineRule="exact"/>
              <w:rPr>
                <w:rFonts w:ascii="宋体" w:hAnsi="宋体" w:cs="宋体"/>
                <w:szCs w:val="21"/>
              </w:rPr>
            </w:pPr>
            <w:r>
              <w:rPr>
                <w:rFonts w:hint="eastAsia" w:ascii="宋体" w:hAnsi="宋体" w:cs="宋体"/>
                <w:szCs w:val="21"/>
              </w:rPr>
              <w:t>项目名称：广西国宏经济发展集团有限公司聘请律师事务所提供私募基金管理人登记辅导及备案专项法律服务采购项目</w:t>
            </w:r>
          </w:p>
          <w:p w14:paraId="07748435">
            <w:pPr>
              <w:spacing w:line="340" w:lineRule="exact"/>
              <w:rPr>
                <w:rFonts w:ascii="宋体" w:hAnsi="宋体" w:cs="宋体"/>
                <w:szCs w:val="21"/>
              </w:rPr>
            </w:pPr>
            <w:r>
              <w:rPr>
                <w:rFonts w:hint="eastAsia" w:ascii="宋体" w:hAnsi="宋体" w:cs="宋体"/>
                <w:szCs w:val="21"/>
              </w:rPr>
              <w:t>报价人名称：</w:t>
            </w:r>
          </w:p>
          <w:p w14:paraId="00B70EEA">
            <w:pPr>
              <w:spacing w:line="340" w:lineRule="exact"/>
              <w:rPr>
                <w:rFonts w:ascii="宋体" w:hAnsi="宋体" w:cs="宋体"/>
                <w:szCs w:val="21"/>
              </w:rPr>
            </w:pPr>
            <w:r>
              <w:rPr>
                <w:rFonts w:hint="eastAsia" w:ascii="宋体" w:hAnsi="宋体" w:cs="宋体"/>
                <w:szCs w:val="21"/>
              </w:rPr>
              <w:t>在2026年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3</w:t>
            </w:r>
            <w:r>
              <w:rPr>
                <w:rFonts w:hint="eastAsia" w:ascii="宋体" w:hAnsi="宋体" w:cs="宋体"/>
                <w:szCs w:val="21"/>
              </w:rPr>
              <w:t>日10点整（北京时间）前不得开启</w:t>
            </w:r>
            <w:r>
              <w:rPr>
                <w:rFonts w:hint="eastAsia" w:ascii="宋体" w:hAnsi="宋体" w:cs="宋体"/>
                <w:szCs w:val="21"/>
                <w:lang w:eastAsia="zh-CN"/>
              </w:rPr>
              <w:t>（</w:t>
            </w:r>
            <w:r>
              <w:rPr>
                <w:rFonts w:hint="eastAsia" w:ascii="宋体" w:hAnsi="宋体" w:cs="宋体"/>
                <w:szCs w:val="21"/>
              </w:rPr>
              <w:t>此处报价人填写报价文件递交截止时间</w:t>
            </w:r>
            <w:r>
              <w:rPr>
                <w:rFonts w:hint="eastAsia" w:ascii="宋体" w:hAnsi="宋体" w:cs="宋体"/>
                <w:szCs w:val="21"/>
                <w:lang w:eastAsia="zh-CN"/>
              </w:rPr>
              <w:t>）。</w:t>
            </w:r>
            <w:r>
              <w:rPr>
                <w:rFonts w:hint="eastAsia" w:ascii="宋体" w:hAnsi="宋体" w:cs="宋体"/>
                <w:szCs w:val="21"/>
              </w:rPr>
              <w:t xml:space="preserve"> </w:t>
            </w:r>
          </w:p>
        </w:tc>
      </w:tr>
      <w:tr w14:paraId="4868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644" w:type="dxa"/>
            <w:vAlign w:val="center"/>
          </w:tcPr>
          <w:p w14:paraId="29CF9106">
            <w:pPr>
              <w:pStyle w:val="8"/>
              <w:spacing w:line="420" w:lineRule="exact"/>
              <w:jc w:val="center"/>
              <w:rPr>
                <w:rFonts w:ascii="宋体" w:hAnsi="宋体" w:cs="宋体"/>
                <w:szCs w:val="21"/>
              </w:rPr>
            </w:pPr>
            <w:r>
              <w:rPr>
                <w:rFonts w:hint="eastAsia" w:ascii="宋体" w:hAnsi="宋体" w:cs="宋体"/>
                <w:szCs w:val="21"/>
              </w:rPr>
              <w:t>14</w:t>
            </w:r>
          </w:p>
        </w:tc>
        <w:tc>
          <w:tcPr>
            <w:tcW w:w="1871" w:type="dxa"/>
            <w:vAlign w:val="center"/>
          </w:tcPr>
          <w:p w14:paraId="044EB53C">
            <w:pPr>
              <w:spacing w:line="340" w:lineRule="exact"/>
              <w:jc w:val="center"/>
              <w:rPr>
                <w:rFonts w:ascii="宋体" w:hAnsi="宋体" w:cs="宋体"/>
                <w:szCs w:val="21"/>
              </w:rPr>
            </w:pPr>
            <w:r>
              <w:rPr>
                <w:rFonts w:hint="eastAsia" w:ascii="宋体" w:hAnsi="宋体" w:cs="宋体"/>
                <w:szCs w:val="21"/>
              </w:rPr>
              <w:t>报价人机构公章</w:t>
            </w:r>
          </w:p>
        </w:tc>
        <w:tc>
          <w:tcPr>
            <w:tcW w:w="7185" w:type="dxa"/>
            <w:vAlign w:val="center"/>
          </w:tcPr>
          <w:p w14:paraId="6C5034B1">
            <w:pPr>
              <w:spacing w:line="340" w:lineRule="exact"/>
              <w:rPr>
                <w:rFonts w:ascii="宋体" w:hAnsi="宋体" w:cs="宋体"/>
                <w:szCs w:val="21"/>
              </w:rPr>
            </w:pPr>
            <w:r>
              <w:rPr>
                <w:rFonts w:hint="eastAsia" w:ascii="宋体" w:hAnsi="宋体" w:cs="宋体"/>
                <w:szCs w:val="21"/>
              </w:rPr>
              <w:t>本采购文件描述报价人机构的“公章”是指根据我国对公章的管理规定</w:t>
            </w:r>
            <w:r>
              <w:rPr>
                <w:rFonts w:hint="eastAsia" w:ascii="宋体" w:hAnsi="宋体" w:cs="宋体"/>
                <w:szCs w:val="21"/>
                <w:lang w:eastAsia="zh-CN"/>
              </w:rPr>
              <w:t>，使</w:t>
            </w:r>
            <w:r>
              <w:rPr>
                <w:rFonts w:hint="eastAsia" w:ascii="宋体" w:hAnsi="宋体" w:cs="宋体"/>
                <w:szCs w:val="21"/>
              </w:rPr>
              <w:t>用报价人法定主体行为名称制作的印章，除本文件有特殊规定外，报价人的财务章、部门章、工会章、合同章、投标专用章、业务专用章及银行的转账章、现金收讫章、现金付讫章等</w:t>
            </w:r>
            <w:r>
              <w:rPr>
                <w:rFonts w:hint="eastAsia" w:ascii="宋体" w:hAnsi="宋体" w:cs="宋体"/>
                <w:szCs w:val="21"/>
                <w:lang w:eastAsia="zh-CN"/>
              </w:rPr>
              <w:t>其他形式</w:t>
            </w:r>
            <w:r>
              <w:rPr>
                <w:rFonts w:hint="eastAsia" w:ascii="宋体" w:hAnsi="宋体" w:cs="宋体"/>
                <w:szCs w:val="21"/>
              </w:rPr>
              <w:t>印章均不能代替公章。</w:t>
            </w:r>
          </w:p>
        </w:tc>
      </w:tr>
      <w:tr w14:paraId="122F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644" w:type="dxa"/>
            <w:vAlign w:val="center"/>
          </w:tcPr>
          <w:p w14:paraId="7B7B25F7">
            <w:pPr>
              <w:pStyle w:val="8"/>
              <w:spacing w:line="420" w:lineRule="exact"/>
              <w:jc w:val="center"/>
              <w:rPr>
                <w:rFonts w:ascii="宋体" w:hAnsi="宋体" w:cs="宋体"/>
                <w:szCs w:val="21"/>
              </w:rPr>
            </w:pPr>
            <w:r>
              <w:rPr>
                <w:rFonts w:hint="eastAsia" w:ascii="宋体" w:hAnsi="宋体" w:cs="宋体"/>
                <w:szCs w:val="21"/>
              </w:rPr>
              <w:t>15</w:t>
            </w:r>
          </w:p>
        </w:tc>
        <w:tc>
          <w:tcPr>
            <w:tcW w:w="1871" w:type="dxa"/>
            <w:vAlign w:val="center"/>
          </w:tcPr>
          <w:p w14:paraId="0062B784">
            <w:pPr>
              <w:spacing w:line="340" w:lineRule="exact"/>
              <w:jc w:val="center"/>
              <w:rPr>
                <w:rFonts w:ascii="宋体" w:hAnsi="宋体" w:cs="宋体"/>
                <w:szCs w:val="21"/>
              </w:rPr>
            </w:pPr>
            <w:r>
              <w:rPr>
                <w:rFonts w:hint="eastAsia" w:ascii="宋体" w:hAnsi="宋体" w:cs="宋体"/>
                <w:szCs w:val="21"/>
              </w:rPr>
              <w:t>报价文件递交</w:t>
            </w:r>
          </w:p>
          <w:p w14:paraId="251C63D2">
            <w:pPr>
              <w:spacing w:line="340" w:lineRule="exact"/>
              <w:jc w:val="center"/>
              <w:rPr>
                <w:rFonts w:ascii="宋体" w:hAnsi="宋体" w:cs="宋体"/>
                <w:szCs w:val="21"/>
              </w:rPr>
            </w:pPr>
            <w:r>
              <w:rPr>
                <w:rFonts w:hint="eastAsia" w:ascii="宋体" w:hAnsi="宋体" w:cs="宋体"/>
                <w:szCs w:val="21"/>
              </w:rPr>
              <w:t>时间、地点</w:t>
            </w:r>
          </w:p>
        </w:tc>
        <w:tc>
          <w:tcPr>
            <w:tcW w:w="7185" w:type="dxa"/>
            <w:vAlign w:val="center"/>
          </w:tcPr>
          <w:p w14:paraId="39C8D72A">
            <w:pPr>
              <w:spacing w:line="340" w:lineRule="exact"/>
              <w:rPr>
                <w:rFonts w:hint="default" w:ascii="宋体" w:hAnsi="宋体" w:eastAsia="宋体" w:cs="宋体"/>
                <w:szCs w:val="21"/>
                <w:lang w:val="en-US" w:eastAsia="zh-CN"/>
              </w:rPr>
            </w:pPr>
            <w:r>
              <w:rPr>
                <w:rFonts w:hint="eastAsia" w:ascii="宋体" w:hAnsi="宋体" w:cs="宋体"/>
                <w:szCs w:val="21"/>
              </w:rPr>
              <w:t>地  点：</w:t>
            </w:r>
            <w:r>
              <w:rPr>
                <w:rFonts w:hint="eastAsia" w:ascii="宋体" w:hAnsi="宋体" w:cs="宋体"/>
                <w:szCs w:val="21"/>
                <w:lang w:eastAsia="zh-CN"/>
              </w:rPr>
              <w:t>广西南宁市青秀区凤翔路</w:t>
            </w:r>
            <w:r>
              <w:rPr>
                <w:rFonts w:hint="eastAsia" w:ascii="宋体" w:hAnsi="宋体" w:cs="宋体"/>
                <w:szCs w:val="21"/>
                <w:lang w:val="en-US" w:eastAsia="zh-CN"/>
              </w:rPr>
              <w:t>19号信达大厦9楼</w:t>
            </w:r>
          </w:p>
          <w:p w14:paraId="3A13DA4C">
            <w:pPr>
              <w:spacing w:line="340" w:lineRule="exact"/>
              <w:rPr>
                <w:rFonts w:ascii="宋体" w:hAnsi="宋体" w:cs="宋体"/>
                <w:szCs w:val="21"/>
              </w:rPr>
            </w:pPr>
            <w:r>
              <w:rPr>
                <w:rFonts w:hint="eastAsia" w:ascii="宋体" w:hAnsi="宋体" w:cs="宋体"/>
                <w:szCs w:val="21"/>
              </w:rPr>
              <w:t>时  间：在2026年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3</w:t>
            </w:r>
            <w:r>
              <w:rPr>
                <w:rFonts w:hint="eastAsia" w:ascii="宋体" w:hAnsi="宋体" w:cs="宋体"/>
                <w:szCs w:val="21"/>
              </w:rPr>
              <w:t>日北京时间8点40分至10点整递交报价文件。逾期送达的或者未送达指定地点的报价文件，采购人不予受理。</w:t>
            </w:r>
          </w:p>
        </w:tc>
      </w:tr>
      <w:tr w14:paraId="500B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4" w:type="dxa"/>
            <w:vAlign w:val="center"/>
          </w:tcPr>
          <w:p w14:paraId="359C3002">
            <w:pPr>
              <w:pStyle w:val="8"/>
              <w:spacing w:line="420" w:lineRule="exact"/>
              <w:jc w:val="center"/>
              <w:rPr>
                <w:rFonts w:ascii="宋体" w:hAnsi="宋体" w:cs="宋体"/>
                <w:szCs w:val="21"/>
              </w:rPr>
            </w:pPr>
            <w:r>
              <w:rPr>
                <w:rFonts w:hint="eastAsia" w:ascii="宋体" w:hAnsi="宋体" w:cs="宋体"/>
                <w:szCs w:val="21"/>
              </w:rPr>
              <w:t>16</w:t>
            </w:r>
          </w:p>
        </w:tc>
        <w:tc>
          <w:tcPr>
            <w:tcW w:w="1871" w:type="dxa"/>
            <w:vAlign w:val="center"/>
          </w:tcPr>
          <w:p w14:paraId="69496C5C">
            <w:pPr>
              <w:spacing w:line="340" w:lineRule="exact"/>
              <w:jc w:val="center"/>
              <w:rPr>
                <w:rFonts w:ascii="宋体" w:hAnsi="宋体" w:cs="宋体"/>
                <w:szCs w:val="21"/>
              </w:rPr>
            </w:pPr>
            <w:r>
              <w:rPr>
                <w:rFonts w:hint="eastAsia" w:ascii="宋体" w:hAnsi="宋体" w:cs="宋体"/>
                <w:szCs w:val="21"/>
              </w:rPr>
              <w:t>报价材料</w:t>
            </w:r>
          </w:p>
        </w:tc>
        <w:tc>
          <w:tcPr>
            <w:tcW w:w="7185" w:type="dxa"/>
            <w:vAlign w:val="center"/>
          </w:tcPr>
          <w:p w14:paraId="0582FED1">
            <w:pPr>
              <w:spacing w:line="340" w:lineRule="exact"/>
              <w:jc w:val="left"/>
              <w:rPr>
                <w:rFonts w:ascii="宋体" w:hAnsi="宋体" w:cs="宋体"/>
                <w:szCs w:val="21"/>
              </w:rPr>
            </w:pPr>
            <w:r>
              <w:rPr>
                <w:rFonts w:hint="eastAsia" w:ascii="宋体" w:hAnsi="宋体" w:cs="宋体"/>
                <w:szCs w:val="21"/>
              </w:rPr>
              <w:t>报价材料包含以下材料：</w:t>
            </w:r>
          </w:p>
          <w:p w14:paraId="11B9FCC4">
            <w:pPr>
              <w:spacing w:line="340" w:lineRule="exact"/>
              <w:jc w:val="left"/>
              <w:rPr>
                <w:rFonts w:ascii="宋体" w:hAnsi="宋体" w:cs="宋体"/>
                <w:szCs w:val="21"/>
              </w:rPr>
            </w:pPr>
            <w:r>
              <w:rPr>
                <w:rFonts w:hint="eastAsia" w:ascii="宋体" w:hAnsi="宋体" w:cs="宋体"/>
                <w:szCs w:val="21"/>
              </w:rPr>
              <w:t>1.报价函（附件2）。</w:t>
            </w:r>
          </w:p>
          <w:p w14:paraId="4A32C857">
            <w:pPr>
              <w:spacing w:line="340" w:lineRule="exact"/>
              <w:jc w:val="left"/>
              <w:rPr>
                <w:rFonts w:ascii="宋体" w:hAnsi="宋体" w:cs="宋体"/>
                <w:szCs w:val="21"/>
              </w:rPr>
            </w:pPr>
            <w:r>
              <w:rPr>
                <w:rFonts w:hint="eastAsia" w:ascii="宋体" w:hAnsi="宋体" w:cs="宋体"/>
                <w:szCs w:val="21"/>
              </w:rPr>
              <w:t>2.资信部分</w:t>
            </w:r>
          </w:p>
          <w:p w14:paraId="1CE84B71">
            <w:pPr>
              <w:spacing w:line="340" w:lineRule="exact"/>
              <w:jc w:val="left"/>
              <w:rPr>
                <w:rFonts w:ascii="宋体" w:hAnsi="宋体" w:cs="宋体"/>
                <w:szCs w:val="21"/>
              </w:rPr>
            </w:pPr>
            <w:r>
              <w:rPr>
                <w:rFonts w:hint="eastAsia" w:ascii="宋体" w:hAnsi="宋体" w:cs="宋体"/>
                <w:szCs w:val="21"/>
              </w:rPr>
              <w:t>（1）报价人的法人或者其他组织营业执照等证明文件；</w:t>
            </w:r>
          </w:p>
          <w:p w14:paraId="7731C6D7">
            <w:pPr>
              <w:spacing w:line="340" w:lineRule="exact"/>
              <w:jc w:val="left"/>
              <w:rPr>
                <w:rFonts w:ascii="宋体" w:hAnsi="宋体" w:cs="宋体"/>
                <w:szCs w:val="21"/>
              </w:rPr>
            </w:pPr>
            <w:r>
              <w:rPr>
                <w:rFonts w:hint="eastAsia" w:ascii="宋体" w:hAnsi="宋体" w:cs="宋体"/>
                <w:szCs w:val="21"/>
              </w:rPr>
              <w:t>（2）报价人的授权委托书原件、委托代理人身份证正反面复印件（委托代理时必须提供）（附件3）；</w:t>
            </w:r>
          </w:p>
          <w:p w14:paraId="765E8B66">
            <w:pPr>
              <w:spacing w:line="340" w:lineRule="exact"/>
              <w:jc w:val="left"/>
              <w:rPr>
                <w:rFonts w:ascii="宋体" w:hAnsi="宋体" w:cs="宋体"/>
                <w:szCs w:val="21"/>
              </w:rPr>
            </w:pPr>
            <w:r>
              <w:rPr>
                <w:rFonts w:hint="eastAsia" w:ascii="宋体" w:hAnsi="宋体" w:cs="宋体"/>
                <w:szCs w:val="21"/>
              </w:rPr>
              <w:t>（3）报价人的律师事务所执业许可证副本复印件并加盖公章；</w:t>
            </w:r>
          </w:p>
          <w:p w14:paraId="3D2B639E">
            <w:pPr>
              <w:spacing w:line="340" w:lineRule="exact"/>
              <w:jc w:val="left"/>
              <w:rPr>
                <w:rFonts w:ascii="宋体" w:hAnsi="宋体" w:cs="宋体"/>
                <w:szCs w:val="21"/>
              </w:rPr>
            </w:pPr>
            <w:r>
              <w:rPr>
                <w:rFonts w:hint="eastAsia" w:ascii="宋体" w:hAnsi="宋体" w:cs="宋体"/>
                <w:szCs w:val="21"/>
              </w:rPr>
              <w:t>（4）经办律师须提供律师执业证复印件（含首页及年检页），并附上近两年无行政处罚及行业惩戒记录的书面承诺函。</w:t>
            </w:r>
          </w:p>
          <w:p w14:paraId="61D831DF">
            <w:pPr>
              <w:spacing w:line="340" w:lineRule="exact"/>
              <w:jc w:val="left"/>
              <w:rPr>
                <w:rFonts w:ascii="宋体" w:hAnsi="宋体" w:cs="宋体"/>
                <w:szCs w:val="21"/>
              </w:rPr>
            </w:pPr>
            <w:r>
              <w:rPr>
                <w:rFonts w:hint="eastAsia" w:ascii="宋体" w:hAnsi="宋体" w:cs="宋体"/>
                <w:szCs w:val="21"/>
              </w:rPr>
              <w:t>（5）提供2023年5月《私募基金管理人登记指引第1号》施行以来，</w:t>
            </w:r>
            <w:r>
              <w:rPr>
                <w:rFonts w:hint="eastAsia" w:ascii="宋体" w:hAnsi="宋体" w:cs="宋体"/>
                <w:szCs w:val="21"/>
                <w:lang w:eastAsia="zh-CN"/>
              </w:rPr>
              <w:t>“</w:t>
            </w:r>
            <w:r>
              <w:rPr>
                <w:rFonts w:hint="eastAsia" w:ascii="宋体" w:hAnsi="宋体" w:cs="宋体"/>
                <w:szCs w:val="21"/>
              </w:rPr>
              <w:t>新设主体+私募基金管理人（股权/创投类）登记</w:t>
            </w:r>
            <w:r>
              <w:rPr>
                <w:rFonts w:hint="eastAsia" w:ascii="宋体" w:hAnsi="宋体" w:cs="宋体"/>
                <w:szCs w:val="21"/>
                <w:lang w:eastAsia="zh-CN"/>
              </w:rPr>
              <w:t>”</w:t>
            </w:r>
            <w:r>
              <w:rPr>
                <w:rFonts w:hint="eastAsia" w:ascii="宋体" w:hAnsi="宋体" w:cs="宋体"/>
                <w:szCs w:val="21"/>
              </w:rPr>
              <w:t>成功通过案例的证明材料，可以是中基协官网登记公示截图或与委托人签订的服务合同复印件（涉密信息可适当隐去）。</w:t>
            </w:r>
          </w:p>
          <w:p w14:paraId="2D905365">
            <w:pPr>
              <w:spacing w:line="340" w:lineRule="exact"/>
              <w:jc w:val="left"/>
              <w:rPr>
                <w:rFonts w:ascii="宋体" w:hAnsi="宋体" w:cs="宋体"/>
                <w:szCs w:val="21"/>
              </w:rPr>
            </w:pPr>
            <w:r>
              <w:rPr>
                <w:rFonts w:hint="eastAsia" w:ascii="宋体" w:hAnsi="宋体" w:cs="宋体"/>
                <w:szCs w:val="21"/>
              </w:rPr>
              <w:t>（6）项目负责人须提供执业年限证明（如律师执业证复印件体现首次执业日期或由司法局/律协出具的证明），同时提供近五年至少完成5项私募基金专项法律业务的合同或法律意见书签字页复印件，以及为3家以上私募基金管理人提供常年法律服务的合同证明材料。</w:t>
            </w:r>
          </w:p>
          <w:p w14:paraId="45C30A21">
            <w:pPr>
              <w:spacing w:line="340" w:lineRule="exact"/>
              <w:jc w:val="left"/>
              <w:rPr>
                <w:rFonts w:ascii="宋体" w:hAnsi="宋体" w:cs="宋体"/>
                <w:szCs w:val="21"/>
              </w:rPr>
            </w:pPr>
            <w:r>
              <w:rPr>
                <w:rFonts w:hint="eastAsia" w:ascii="宋体" w:hAnsi="宋体" w:cs="宋体"/>
                <w:szCs w:val="21"/>
              </w:rPr>
              <w:t>（7）报价人可在“信用中国”网站（www.creditchina.gov.cn）或中国政府采购网（www.ccgp.gov.cn）查询报价人主体信用记录，同时将查询结果截图加盖公章并提交。</w:t>
            </w:r>
          </w:p>
          <w:p w14:paraId="7AC3B54E">
            <w:pPr>
              <w:spacing w:line="340" w:lineRule="exact"/>
              <w:rPr>
                <w:rFonts w:ascii="宋体" w:hAnsi="宋体" w:cs="宋体"/>
                <w:szCs w:val="21"/>
              </w:rPr>
            </w:pPr>
            <w:r>
              <w:rPr>
                <w:rFonts w:hint="eastAsia" w:ascii="宋体" w:hAnsi="宋体" w:cs="宋体"/>
                <w:szCs w:val="21"/>
              </w:rPr>
              <w:t>（8）私募股权基金管理人登记备案工作方案；</w:t>
            </w:r>
          </w:p>
          <w:p w14:paraId="318A2225">
            <w:pPr>
              <w:spacing w:line="340" w:lineRule="exact"/>
              <w:rPr>
                <w:rFonts w:ascii="宋体" w:hAnsi="宋体" w:cs="宋体"/>
                <w:szCs w:val="21"/>
              </w:rPr>
            </w:pPr>
            <w:r>
              <w:rPr>
                <w:rFonts w:hint="eastAsia" w:ascii="宋体" w:hAnsi="宋体" w:cs="宋体"/>
                <w:szCs w:val="21"/>
              </w:rPr>
              <w:t>（9）《广西国宏经济发展集团有限公司聘请律师事务所提供私募基金管理人登记辅导及备案专项法律服务采购项目评分标准》（附件5）评分所需的佐证材料等。</w:t>
            </w:r>
          </w:p>
        </w:tc>
      </w:tr>
      <w:tr w14:paraId="5CC1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4" w:type="dxa"/>
            <w:vAlign w:val="center"/>
          </w:tcPr>
          <w:p w14:paraId="53BF65A2">
            <w:pPr>
              <w:pStyle w:val="8"/>
              <w:spacing w:line="420" w:lineRule="exact"/>
              <w:jc w:val="center"/>
              <w:rPr>
                <w:rFonts w:ascii="宋体" w:hAnsi="宋体" w:cs="宋体"/>
                <w:szCs w:val="21"/>
              </w:rPr>
            </w:pPr>
            <w:r>
              <w:rPr>
                <w:rFonts w:hint="eastAsia" w:ascii="宋体" w:hAnsi="宋体" w:cs="宋体"/>
                <w:szCs w:val="21"/>
              </w:rPr>
              <w:t>17</w:t>
            </w:r>
          </w:p>
        </w:tc>
        <w:tc>
          <w:tcPr>
            <w:tcW w:w="1871" w:type="dxa"/>
            <w:vAlign w:val="center"/>
          </w:tcPr>
          <w:p w14:paraId="3A82F4C6">
            <w:pPr>
              <w:spacing w:line="340" w:lineRule="exact"/>
              <w:jc w:val="center"/>
              <w:rPr>
                <w:rFonts w:ascii="宋体" w:hAnsi="宋体" w:cs="宋体"/>
                <w:szCs w:val="21"/>
              </w:rPr>
            </w:pPr>
            <w:r>
              <w:rPr>
                <w:rFonts w:hint="eastAsia" w:ascii="宋体" w:hAnsi="宋体" w:cs="宋体"/>
                <w:szCs w:val="21"/>
              </w:rPr>
              <w:t>评审办法</w:t>
            </w:r>
          </w:p>
        </w:tc>
        <w:tc>
          <w:tcPr>
            <w:tcW w:w="7185" w:type="dxa"/>
          </w:tcPr>
          <w:p w14:paraId="48D3923A">
            <w:pPr>
              <w:spacing w:line="340" w:lineRule="exact"/>
              <w:rPr>
                <w:rFonts w:ascii="宋体" w:hAnsi="宋体" w:cs="宋体"/>
                <w:szCs w:val="21"/>
              </w:rPr>
            </w:pPr>
            <w:r>
              <w:rPr>
                <w:rFonts w:hint="eastAsia" w:ascii="宋体" w:hAnsi="宋体" w:cs="宋体"/>
                <w:szCs w:val="21"/>
              </w:rPr>
              <w:t>采购人组织成立的采购评审小组应当从均满足采购文件全部实质性响应要求的报价人中，按照本采购文件附件5《广西国宏经济发展集团有限公司聘请律师事务所提供私募基金管理人登记辅导及备案专项法律服务采购项目》进行综合评分，按照综合评分由高到低顺序提出3名以上（含3名）成交候选人。</w:t>
            </w:r>
          </w:p>
        </w:tc>
      </w:tr>
      <w:tr w14:paraId="183A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jc w:val="center"/>
        </w:trPr>
        <w:tc>
          <w:tcPr>
            <w:tcW w:w="644" w:type="dxa"/>
            <w:vAlign w:val="center"/>
          </w:tcPr>
          <w:p w14:paraId="0EC7B08C">
            <w:pPr>
              <w:pStyle w:val="8"/>
              <w:spacing w:line="420" w:lineRule="exact"/>
              <w:jc w:val="center"/>
              <w:rPr>
                <w:rFonts w:ascii="宋体" w:hAnsi="宋体" w:cs="宋体"/>
                <w:szCs w:val="21"/>
              </w:rPr>
            </w:pPr>
            <w:r>
              <w:rPr>
                <w:rFonts w:hint="eastAsia" w:ascii="宋体" w:hAnsi="宋体" w:cs="宋体"/>
                <w:szCs w:val="21"/>
              </w:rPr>
              <w:t>18</w:t>
            </w:r>
          </w:p>
        </w:tc>
        <w:tc>
          <w:tcPr>
            <w:tcW w:w="1871" w:type="dxa"/>
            <w:vAlign w:val="center"/>
          </w:tcPr>
          <w:p w14:paraId="2B08694F">
            <w:pPr>
              <w:spacing w:line="340" w:lineRule="exact"/>
              <w:jc w:val="center"/>
              <w:rPr>
                <w:rFonts w:ascii="宋体" w:hAnsi="宋体" w:cs="宋体"/>
                <w:szCs w:val="21"/>
              </w:rPr>
            </w:pPr>
            <w:r>
              <w:rPr>
                <w:rFonts w:hint="eastAsia" w:ascii="宋体" w:hAnsi="宋体" w:cs="宋体"/>
                <w:szCs w:val="21"/>
              </w:rPr>
              <w:t>确定成交人方式</w:t>
            </w:r>
          </w:p>
        </w:tc>
        <w:tc>
          <w:tcPr>
            <w:tcW w:w="7185" w:type="dxa"/>
          </w:tcPr>
          <w:p w14:paraId="7B264C3D">
            <w:pPr>
              <w:spacing w:line="340" w:lineRule="exact"/>
              <w:rPr>
                <w:rFonts w:ascii="宋体" w:hAnsi="宋体" w:cs="宋体"/>
                <w:szCs w:val="21"/>
              </w:rPr>
            </w:pPr>
            <w:r>
              <w:rPr>
                <w:rFonts w:hint="eastAsia" w:ascii="宋体" w:hAnsi="宋体" w:cs="宋体"/>
                <w:szCs w:val="21"/>
              </w:rPr>
              <w:t>采购人应当确定排名第一的成交候选人为项目成交人。排名第一的成交候选人放弃成交、因不可抗力提出不能履行合同，或因失信行为被取消成交候选人资格的，采购人可以确定排名第二的成交候选人为项目成交人。采购人也可以重新采购；排名第二的成交候选人因前款规定的同样原因不能签订合同的，采购人可以确定排名第三的成交候选人为项目成交人。采购人也可以重新采购。</w:t>
            </w:r>
          </w:p>
        </w:tc>
      </w:tr>
      <w:tr w14:paraId="6C41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44" w:type="dxa"/>
            <w:vAlign w:val="center"/>
          </w:tcPr>
          <w:p w14:paraId="7C1C2F08">
            <w:pPr>
              <w:pStyle w:val="8"/>
              <w:spacing w:line="420" w:lineRule="exact"/>
              <w:jc w:val="center"/>
              <w:rPr>
                <w:rFonts w:ascii="宋体" w:hAnsi="宋体" w:cs="宋体"/>
                <w:szCs w:val="21"/>
              </w:rPr>
            </w:pPr>
            <w:r>
              <w:rPr>
                <w:rFonts w:hint="eastAsia" w:ascii="宋体" w:hAnsi="宋体" w:cs="宋体"/>
                <w:szCs w:val="21"/>
              </w:rPr>
              <w:t>19</w:t>
            </w:r>
          </w:p>
        </w:tc>
        <w:tc>
          <w:tcPr>
            <w:tcW w:w="1871" w:type="dxa"/>
            <w:vAlign w:val="center"/>
          </w:tcPr>
          <w:p w14:paraId="1A1251D0">
            <w:pPr>
              <w:spacing w:line="340" w:lineRule="exact"/>
              <w:jc w:val="center"/>
              <w:rPr>
                <w:rFonts w:ascii="宋体" w:hAnsi="宋体" w:cs="宋体"/>
                <w:szCs w:val="21"/>
              </w:rPr>
            </w:pPr>
            <w:r>
              <w:rPr>
                <w:rFonts w:hint="eastAsia" w:ascii="宋体" w:hAnsi="宋体" w:cs="宋体"/>
                <w:szCs w:val="21"/>
              </w:rPr>
              <w:t>成交通知</w:t>
            </w:r>
          </w:p>
        </w:tc>
        <w:tc>
          <w:tcPr>
            <w:tcW w:w="7185" w:type="dxa"/>
            <w:vAlign w:val="center"/>
          </w:tcPr>
          <w:p w14:paraId="7813A89A">
            <w:pPr>
              <w:spacing w:line="340" w:lineRule="exact"/>
              <w:jc w:val="left"/>
              <w:rPr>
                <w:rFonts w:ascii="宋体" w:hAnsi="宋体" w:cs="宋体"/>
                <w:szCs w:val="21"/>
              </w:rPr>
            </w:pPr>
            <w:r>
              <w:rPr>
                <w:rFonts w:hint="eastAsia" w:ascii="宋体" w:hAnsi="宋体" w:cs="宋体"/>
                <w:szCs w:val="21"/>
              </w:rPr>
              <w:t>采购人向项目成交人</w:t>
            </w:r>
            <w:r>
              <w:rPr>
                <w:rFonts w:hint="eastAsia" w:ascii="宋体" w:hAnsi="宋体" w:cs="宋体"/>
                <w:szCs w:val="21"/>
                <w:lang w:eastAsia="zh-CN"/>
              </w:rPr>
              <w:t>发出</w:t>
            </w:r>
            <w:r>
              <w:rPr>
                <w:rFonts w:hint="eastAsia" w:ascii="宋体" w:hAnsi="宋体" w:cs="宋体"/>
                <w:szCs w:val="21"/>
              </w:rPr>
              <w:t>成交通知书。</w:t>
            </w:r>
          </w:p>
        </w:tc>
      </w:tr>
      <w:tr w14:paraId="0028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44" w:type="dxa"/>
            <w:vAlign w:val="center"/>
          </w:tcPr>
          <w:p w14:paraId="06B5BA0B">
            <w:pPr>
              <w:pStyle w:val="8"/>
              <w:spacing w:line="420" w:lineRule="exact"/>
              <w:jc w:val="center"/>
              <w:rPr>
                <w:rFonts w:ascii="宋体" w:hAnsi="宋体" w:cs="宋体"/>
                <w:szCs w:val="21"/>
              </w:rPr>
            </w:pPr>
            <w:r>
              <w:rPr>
                <w:rFonts w:hint="eastAsia" w:ascii="宋体" w:hAnsi="宋体" w:cs="宋体"/>
                <w:szCs w:val="21"/>
                <w:lang w:eastAsia="zh-CN"/>
              </w:rPr>
              <w:t>20</w:t>
            </w:r>
          </w:p>
        </w:tc>
        <w:tc>
          <w:tcPr>
            <w:tcW w:w="1871" w:type="dxa"/>
            <w:vAlign w:val="center"/>
          </w:tcPr>
          <w:p w14:paraId="73F4DDC4">
            <w:pPr>
              <w:spacing w:line="340" w:lineRule="exact"/>
              <w:jc w:val="center"/>
              <w:rPr>
                <w:rFonts w:ascii="宋体" w:hAnsi="宋体" w:cs="宋体"/>
                <w:szCs w:val="21"/>
              </w:rPr>
            </w:pPr>
            <w:r>
              <w:rPr>
                <w:rFonts w:hint="eastAsia" w:ascii="宋体" w:hAnsi="宋体" w:cs="宋体"/>
                <w:szCs w:val="21"/>
              </w:rPr>
              <w:t>签订合同时间</w:t>
            </w:r>
          </w:p>
        </w:tc>
        <w:tc>
          <w:tcPr>
            <w:tcW w:w="7185" w:type="dxa"/>
            <w:vAlign w:val="center"/>
          </w:tcPr>
          <w:p w14:paraId="009EA941">
            <w:pPr>
              <w:spacing w:line="340" w:lineRule="exact"/>
              <w:jc w:val="left"/>
              <w:rPr>
                <w:rFonts w:ascii="宋体" w:hAnsi="宋体" w:cs="宋体"/>
                <w:szCs w:val="21"/>
              </w:rPr>
            </w:pPr>
            <w:r>
              <w:rPr>
                <w:rFonts w:hint="eastAsia" w:ascii="宋体" w:hAnsi="宋体" w:cs="宋体"/>
                <w:szCs w:val="21"/>
              </w:rPr>
              <w:t>成交人在成交通知送达之日起5个工作日内与采购人签订服务</w:t>
            </w:r>
            <w:r>
              <w:rPr>
                <w:rFonts w:hint="eastAsia" w:ascii="宋体" w:hAnsi="宋体" w:cs="宋体"/>
                <w:szCs w:val="21"/>
                <w:lang w:eastAsia="zh-CN"/>
              </w:rPr>
              <w:t>协议。</w:t>
            </w:r>
          </w:p>
        </w:tc>
      </w:tr>
      <w:tr w14:paraId="09AC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4" w:type="dxa"/>
            <w:vAlign w:val="center"/>
          </w:tcPr>
          <w:p w14:paraId="05D35E4C">
            <w:pPr>
              <w:pStyle w:val="8"/>
              <w:spacing w:line="420" w:lineRule="exact"/>
              <w:jc w:val="center"/>
              <w:rPr>
                <w:rFonts w:ascii="宋体" w:hAnsi="宋体" w:cs="宋体"/>
                <w:szCs w:val="21"/>
              </w:rPr>
            </w:pPr>
            <w:r>
              <w:rPr>
                <w:rFonts w:hint="eastAsia" w:ascii="宋体" w:hAnsi="宋体" w:cs="宋体"/>
                <w:szCs w:val="21"/>
                <w:lang w:eastAsia="zh-CN"/>
              </w:rPr>
              <w:t>21</w:t>
            </w:r>
          </w:p>
        </w:tc>
        <w:tc>
          <w:tcPr>
            <w:tcW w:w="1871" w:type="dxa"/>
            <w:vAlign w:val="center"/>
          </w:tcPr>
          <w:p w14:paraId="72CCA663">
            <w:pPr>
              <w:spacing w:line="340" w:lineRule="exact"/>
              <w:jc w:val="center"/>
              <w:rPr>
                <w:rFonts w:ascii="宋体" w:hAnsi="宋体" w:cs="宋体"/>
                <w:szCs w:val="21"/>
              </w:rPr>
            </w:pPr>
            <w:r>
              <w:rPr>
                <w:rFonts w:hint="eastAsia" w:ascii="宋体" w:hAnsi="宋体" w:cs="宋体"/>
                <w:szCs w:val="21"/>
              </w:rPr>
              <w:t>付款条件</w:t>
            </w:r>
          </w:p>
        </w:tc>
        <w:tc>
          <w:tcPr>
            <w:tcW w:w="7185" w:type="dxa"/>
            <w:vAlign w:val="center"/>
          </w:tcPr>
          <w:p w14:paraId="17E639CB">
            <w:pPr>
              <w:spacing w:line="340" w:lineRule="exact"/>
              <w:rPr>
                <w:rFonts w:ascii="宋体" w:hAnsi="宋体" w:cs="宋体"/>
                <w:szCs w:val="21"/>
              </w:rPr>
            </w:pPr>
            <w:r>
              <w:rPr>
                <w:rFonts w:hint="eastAsia" w:ascii="宋体" w:hAnsi="宋体" w:cs="宋体"/>
                <w:szCs w:val="21"/>
              </w:rPr>
              <w:t>一、付款比例：第一期辅导服务费人民币壹万元整（¥10,</w:t>
            </w:r>
            <w:r>
              <w:rPr>
                <w:rFonts w:hint="eastAsia" w:ascii="宋体" w:hAnsi="宋体" w:cs="宋体"/>
                <w:szCs w:val="21"/>
                <w:lang w:eastAsia="zh-CN"/>
              </w:rPr>
              <w:t>000</w:t>
            </w:r>
            <w:r>
              <w:rPr>
                <w:rFonts w:hint="eastAsia" w:ascii="宋体" w:hAnsi="宋体" w:cs="宋体"/>
                <w:szCs w:val="21"/>
              </w:rPr>
              <w:t>），于合同生效且收到对方发票之日起十个工作日内支付；第二期服务费于基金公司设立方案取得自治区国资委批复后支付；第三期服务费于顺利取得私募基金管理人登记审核通过后支付。若基金公司设立方案未能取得自治区国资委批复，则第二期、第三期付款义务暂缓履行；后续项目重新启动且满足相应付款节点条件的，仍按约定支付第二期、第三期服务费。第一期与第二期服务费合计不超过总服务费的百分之五十。具体以双方签订的合同约定为准。</w:t>
            </w:r>
          </w:p>
          <w:p w14:paraId="7255F067">
            <w:pPr>
              <w:spacing w:line="340" w:lineRule="exact"/>
              <w:rPr>
                <w:rFonts w:ascii="宋体" w:hAnsi="宋体" w:cs="宋体"/>
                <w:szCs w:val="21"/>
              </w:rPr>
            </w:pPr>
            <w:r>
              <w:rPr>
                <w:rFonts w:hint="eastAsia" w:ascii="宋体" w:hAnsi="宋体" w:cs="宋体"/>
                <w:szCs w:val="21"/>
              </w:rPr>
              <w:t>二、发票</w:t>
            </w:r>
            <w:r>
              <w:rPr>
                <w:rFonts w:hint="eastAsia" w:ascii="宋体" w:hAnsi="宋体" w:cs="宋体"/>
                <w:szCs w:val="21"/>
                <w:lang w:eastAsia="zh-CN"/>
              </w:rPr>
              <w:t>开具</w:t>
            </w:r>
            <w:r>
              <w:rPr>
                <w:rFonts w:hint="eastAsia" w:ascii="宋体" w:hAnsi="宋体" w:cs="宋体"/>
                <w:szCs w:val="21"/>
              </w:rPr>
              <w:t>。每次付款时，成交人应开具同等金额的增值税专用发票</w:t>
            </w:r>
            <w:r>
              <w:rPr>
                <w:rFonts w:hint="eastAsia" w:ascii="宋体" w:hAnsi="宋体" w:cs="宋体"/>
                <w:szCs w:val="21"/>
                <w:lang w:eastAsia="zh-CN"/>
              </w:rPr>
              <w:t>，在</w:t>
            </w:r>
            <w:r>
              <w:rPr>
                <w:rFonts w:hint="eastAsia" w:ascii="宋体" w:hAnsi="宋体" w:cs="宋体"/>
                <w:szCs w:val="21"/>
              </w:rPr>
              <w:t>国家相关税务法规政策规定税率发生变化时，开具相应税率发票。</w:t>
            </w:r>
          </w:p>
        </w:tc>
      </w:tr>
      <w:tr w14:paraId="2085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4" w:type="dxa"/>
            <w:vAlign w:val="center"/>
          </w:tcPr>
          <w:p w14:paraId="7504455B">
            <w:pPr>
              <w:pStyle w:val="8"/>
              <w:spacing w:line="420" w:lineRule="exact"/>
              <w:jc w:val="center"/>
              <w:rPr>
                <w:rFonts w:ascii="宋体" w:hAnsi="宋体" w:cs="宋体"/>
                <w:szCs w:val="21"/>
              </w:rPr>
            </w:pPr>
            <w:r>
              <w:rPr>
                <w:rFonts w:hint="eastAsia" w:ascii="宋体" w:hAnsi="宋体" w:cs="宋体"/>
                <w:szCs w:val="21"/>
                <w:lang w:eastAsia="zh-CN"/>
              </w:rPr>
              <w:t>22</w:t>
            </w:r>
          </w:p>
        </w:tc>
        <w:tc>
          <w:tcPr>
            <w:tcW w:w="1871" w:type="dxa"/>
            <w:vAlign w:val="center"/>
          </w:tcPr>
          <w:p w14:paraId="124E7C61">
            <w:pPr>
              <w:spacing w:line="340" w:lineRule="exact"/>
              <w:jc w:val="center"/>
              <w:rPr>
                <w:rFonts w:ascii="宋体" w:hAnsi="宋体" w:cs="宋体"/>
                <w:szCs w:val="21"/>
              </w:rPr>
            </w:pPr>
            <w:r>
              <w:rPr>
                <w:rFonts w:hint="eastAsia" w:ascii="宋体" w:hAnsi="宋体" w:cs="宋体"/>
                <w:szCs w:val="21"/>
              </w:rPr>
              <w:t>联系人</w:t>
            </w:r>
          </w:p>
        </w:tc>
        <w:tc>
          <w:tcPr>
            <w:tcW w:w="7185" w:type="dxa"/>
            <w:vAlign w:val="center"/>
          </w:tcPr>
          <w:p w14:paraId="027E7075">
            <w:pPr>
              <w:spacing w:line="340" w:lineRule="exact"/>
              <w:jc w:val="left"/>
              <w:rPr>
                <w:rFonts w:hint="default" w:ascii="宋体" w:hAnsi="宋体" w:eastAsia="宋体" w:cs="宋体"/>
                <w:szCs w:val="21"/>
                <w:lang w:val="en-US" w:eastAsia="zh-CN"/>
              </w:rPr>
            </w:pPr>
            <w:r>
              <w:rPr>
                <w:rFonts w:hint="eastAsia" w:ascii="宋体" w:hAnsi="宋体" w:cs="宋体"/>
                <w:szCs w:val="21"/>
              </w:rPr>
              <w:t>业务咨询联系人：</w:t>
            </w:r>
            <w:r>
              <w:rPr>
                <w:rFonts w:hint="eastAsia" w:ascii="宋体" w:hAnsi="宋体" w:cs="宋体"/>
                <w:szCs w:val="21"/>
                <w:lang w:eastAsia="zh-CN"/>
              </w:rPr>
              <w:t>黄静，18607713235</w:t>
            </w:r>
          </w:p>
          <w:p w14:paraId="642B2B7B">
            <w:pPr>
              <w:spacing w:line="340" w:lineRule="exact"/>
              <w:jc w:val="left"/>
              <w:rPr>
                <w:rFonts w:ascii="宋体" w:hAnsi="宋体" w:cs="宋体"/>
                <w:szCs w:val="21"/>
              </w:rPr>
            </w:pPr>
            <w:r>
              <w:rPr>
                <w:rFonts w:hint="eastAsia" w:ascii="宋体" w:hAnsi="宋体" w:cs="宋体"/>
                <w:szCs w:val="21"/>
              </w:rPr>
              <w:t>报价材料接收人：</w:t>
            </w:r>
            <w:r>
              <w:rPr>
                <w:rFonts w:hint="eastAsia" w:ascii="宋体" w:hAnsi="宋体" w:cs="宋体"/>
                <w:szCs w:val="21"/>
                <w:lang w:eastAsia="zh-CN"/>
              </w:rPr>
              <w:t>黄色英，</w:t>
            </w:r>
            <w:r>
              <w:rPr>
                <w:rFonts w:hint="eastAsia" w:ascii="宋体" w:hAnsi="宋体" w:cs="宋体"/>
                <w:szCs w:val="21"/>
                <w:lang w:val="en-US" w:eastAsia="zh-CN"/>
              </w:rPr>
              <w:t>15878800012</w:t>
            </w:r>
            <w:r>
              <w:rPr>
                <w:rFonts w:hint="eastAsia" w:ascii="宋体" w:hAnsi="宋体" w:cs="宋体"/>
                <w:szCs w:val="21"/>
              </w:rPr>
              <w:t xml:space="preserve">                       </w:t>
            </w:r>
          </w:p>
        </w:tc>
      </w:tr>
      <w:tr w14:paraId="5153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jc w:val="center"/>
        </w:trPr>
        <w:tc>
          <w:tcPr>
            <w:tcW w:w="644" w:type="dxa"/>
            <w:vAlign w:val="center"/>
          </w:tcPr>
          <w:p w14:paraId="4E8E8422">
            <w:pPr>
              <w:pStyle w:val="8"/>
              <w:spacing w:line="420" w:lineRule="exact"/>
              <w:jc w:val="center"/>
              <w:rPr>
                <w:rFonts w:ascii="宋体" w:hAnsi="宋体" w:cs="宋体"/>
                <w:szCs w:val="21"/>
              </w:rPr>
            </w:pPr>
            <w:r>
              <w:rPr>
                <w:rFonts w:hint="eastAsia" w:ascii="宋体" w:hAnsi="宋体" w:cs="宋体"/>
                <w:szCs w:val="21"/>
                <w:lang w:eastAsia="zh-CN"/>
              </w:rPr>
              <w:t>23</w:t>
            </w:r>
          </w:p>
        </w:tc>
        <w:tc>
          <w:tcPr>
            <w:tcW w:w="1871" w:type="dxa"/>
            <w:vAlign w:val="center"/>
          </w:tcPr>
          <w:p w14:paraId="61B009EC">
            <w:pPr>
              <w:spacing w:line="340" w:lineRule="exact"/>
              <w:jc w:val="center"/>
              <w:rPr>
                <w:rFonts w:hint="eastAsia" w:ascii="宋体" w:hAnsi="宋体" w:eastAsia="宋体" w:cs="宋体"/>
                <w:szCs w:val="21"/>
                <w:lang w:eastAsia="zh-CN"/>
              </w:rPr>
            </w:pPr>
            <w:r>
              <w:rPr>
                <w:rFonts w:hint="eastAsia" w:ascii="宋体" w:hAnsi="宋体" w:cs="宋体"/>
                <w:szCs w:val="21"/>
                <w:lang w:eastAsia="zh-CN"/>
              </w:rPr>
              <w:t>监督方式</w:t>
            </w:r>
          </w:p>
        </w:tc>
        <w:tc>
          <w:tcPr>
            <w:tcW w:w="7185" w:type="dxa"/>
            <w:vAlign w:val="center"/>
          </w:tcPr>
          <w:p w14:paraId="7B0C673A">
            <w:pPr>
              <w:spacing w:line="340" w:lineRule="exact"/>
              <w:jc w:val="left"/>
              <w:rPr>
                <w:rFonts w:hint="eastAsia" w:ascii="宋体" w:hAnsi="宋体" w:cs="宋体"/>
                <w:szCs w:val="21"/>
              </w:rPr>
            </w:pPr>
            <w:r>
              <w:rPr>
                <w:rFonts w:hint="eastAsia" w:ascii="宋体" w:hAnsi="宋体" w:cs="宋体"/>
                <w:szCs w:val="21"/>
              </w:rPr>
              <w:t>来信请寄：广西南宁市青秀区凤翔路19号信达大厦8楼国宏集团纪检监察室</w:t>
            </w:r>
          </w:p>
          <w:p w14:paraId="2AADDEB2">
            <w:pPr>
              <w:spacing w:line="340" w:lineRule="exact"/>
              <w:jc w:val="left"/>
              <w:rPr>
                <w:rFonts w:hint="eastAsia" w:ascii="宋体" w:hAnsi="宋体" w:cs="宋体"/>
                <w:szCs w:val="21"/>
              </w:rPr>
            </w:pPr>
            <w:r>
              <w:rPr>
                <w:rFonts w:hint="eastAsia" w:ascii="宋体" w:hAnsi="宋体" w:cs="宋体"/>
                <w:szCs w:val="21"/>
              </w:rPr>
              <w:t>邮    编：530022</w:t>
            </w:r>
          </w:p>
          <w:p w14:paraId="57787501">
            <w:pPr>
              <w:spacing w:line="340" w:lineRule="exact"/>
              <w:jc w:val="left"/>
              <w:rPr>
                <w:rFonts w:ascii="宋体" w:hAnsi="宋体" w:cs="宋体"/>
                <w:szCs w:val="21"/>
              </w:rPr>
            </w:pPr>
            <w:r>
              <w:rPr>
                <w:rFonts w:hint="eastAsia" w:ascii="宋体" w:hAnsi="宋体" w:cs="宋体"/>
                <w:szCs w:val="21"/>
              </w:rPr>
              <w:t>来访请到：广西南宁市青秀区凤翔路19号信达大厦8楼808室</w:t>
            </w:r>
          </w:p>
        </w:tc>
      </w:tr>
      <w:tr w14:paraId="4A3E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4" w:type="dxa"/>
            <w:vAlign w:val="center"/>
          </w:tcPr>
          <w:p w14:paraId="2B14547C">
            <w:pPr>
              <w:pStyle w:val="8"/>
              <w:spacing w:line="420" w:lineRule="exact"/>
              <w:jc w:val="center"/>
              <w:rPr>
                <w:rFonts w:ascii="宋体" w:hAnsi="宋体" w:cs="宋体"/>
                <w:szCs w:val="21"/>
              </w:rPr>
            </w:pPr>
            <w:r>
              <w:rPr>
                <w:rFonts w:hint="eastAsia" w:ascii="宋体" w:hAnsi="宋体" w:cs="宋体"/>
                <w:szCs w:val="21"/>
                <w:lang w:eastAsia="zh-CN"/>
              </w:rPr>
              <w:t>24</w:t>
            </w:r>
          </w:p>
        </w:tc>
        <w:tc>
          <w:tcPr>
            <w:tcW w:w="1871" w:type="dxa"/>
            <w:vAlign w:val="center"/>
          </w:tcPr>
          <w:p w14:paraId="5B26FD47">
            <w:pPr>
              <w:spacing w:line="340" w:lineRule="exact"/>
              <w:jc w:val="center"/>
              <w:rPr>
                <w:rFonts w:ascii="宋体" w:hAnsi="宋体" w:cs="宋体"/>
                <w:szCs w:val="21"/>
              </w:rPr>
            </w:pPr>
            <w:r>
              <w:rPr>
                <w:rFonts w:hint="eastAsia" w:ascii="宋体" w:hAnsi="宋体" w:cs="宋体"/>
                <w:szCs w:val="21"/>
              </w:rPr>
              <w:t>解释权</w:t>
            </w:r>
          </w:p>
        </w:tc>
        <w:tc>
          <w:tcPr>
            <w:tcW w:w="7185" w:type="dxa"/>
            <w:vAlign w:val="center"/>
          </w:tcPr>
          <w:p w14:paraId="5342905C">
            <w:pPr>
              <w:spacing w:line="340" w:lineRule="exact"/>
              <w:jc w:val="left"/>
              <w:rPr>
                <w:rFonts w:ascii="宋体" w:hAnsi="宋体" w:cs="宋体"/>
                <w:szCs w:val="21"/>
              </w:rPr>
            </w:pPr>
            <w:r>
              <w:rPr>
                <w:rFonts w:hint="eastAsia" w:ascii="宋体" w:hAnsi="宋体" w:cs="宋体"/>
                <w:szCs w:val="21"/>
              </w:rPr>
              <w:t>本采购文件的解释权属于采购人。</w:t>
            </w:r>
          </w:p>
        </w:tc>
      </w:tr>
    </w:tbl>
    <w:p w14:paraId="7C71D712">
      <w:pPr>
        <w:spacing w:line="360" w:lineRule="auto"/>
        <w:ind w:firstLine="420" w:firstLineChars="200"/>
        <w:jc w:val="left"/>
        <w:outlineLvl w:val="0"/>
        <w:rPr>
          <w:rFonts w:ascii="宋体" w:hAnsi="宋体" w:cs="宋体"/>
          <w:szCs w:val="21"/>
        </w:rPr>
      </w:pPr>
    </w:p>
    <w:p w14:paraId="1DD78506">
      <w:pPr>
        <w:spacing w:line="360" w:lineRule="auto"/>
        <w:ind w:firstLine="480" w:firstLineChars="200"/>
        <w:jc w:val="right"/>
        <w:rPr>
          <w:rFonts w:ascii="宋体" w:hAnsi="宋体" w:cs="宋体"/>
          <w:sz w:val="24"/>
        </w:rPr>
      </w:pPr>
      <w:r>
        <w:rPr>
          <w:rFonts w:hint="eastAsia" w:ascii="宋体" w:hAnsi="宋体" w:cs="宋体"/>
          <w:sz w:val="24"/>
          <w:lang w:eastAsia="zh-CN"/>
        </w:rPr>
        <w:t>广西国宏经济发展集团有限公司</w:t>
      </w:r>
    </w:p>
    <w:p w14:paraId="33318DEF">
      <w:pPr>
        <w:spacing w:line="360" w:lineRule="auto"/>
        <w:ind w:firstLine="480" w:firstLineChars="200"/>
        <w:jc w:val="center"/>
        <w:rPr>
          <w:rFonts w:ascii="仿宋_GB2312" w:hAnsi="??_GB2312" w:eastAsia="仿宋_GB2312" w:cs="宋体"/>
          <w:color w:val="000000"/>
          <w:kern w:val="0"/>
          <w:sz w:val="32"/>
          <w:szCs w:val="32"/>
          <w:lang w:val="zh-CN"/>
        </w:rPr>
      </w:pPr>
      <w:r>
        <w:rPr>
          <w:rFonts w:hint="eastAsia" w:ascii="宋体" w:hAnsi="宋体" w:cs="宋体"/>
          <w:sz w:val="24"/>
        </w:rPr>
        <w:t xml:space="preserve">                                                       2026年8月</w:t>
      </w:r>
      <w:r>
        <w:rPr>
          <w:rFonts w:hint="eastAsia" w:ascii="宋体" w:hAnsi="宋体" w:cs="宋体"/>
          <w:sz w:val="24"/>
          <w:lang w:val="en-US" w:eastAsia="zh-CN"/>
        </w:rPr>
        <w:t>28</w:t>
      </w:r>
      <w:bookmarkStart w:id="0" w:name="_GoBack"/>
      <w:bookmarkEnd w:id="0"/>
      <w:r>
        <w:rPr>
          <w:rFonts w:hint="eastAsia" w:ascii="宋体" w:hAnsi="宋体" w:cs="宋体"/>
          <w:sz w:val="24"/>
        </w:rPr>
        <w:t>日</w:t>
      </w:r>
    </w:p>
    <w:p w14:paraId="460B1A98">
      <w:pPr>
        <w:rPr>
          <w:rFonts w:hint="eastAsia" w:hAnsi="宋体"/>
          <w:b/>
          <w:bCs/>
          <w:sz w:val="24"/>
        </w:rPr>
      </w:pPr>
    </w:p>
    <w:p w14:paraId="7849A745">
      <w:pPr>
        <w:rPr>
          <w:rFonts w:hint="eastAsia" w:hAnsi="宋体"/>
          <w:b/>
          <w:bCs/>
          <w:sz w:val="24"/>
        </w:rPr>
      </w:pPr>
    </w:p>
    <w:p w14:paraId="54C453BD">
      <w:pPr>
        <w:rPr>
          <w:rFonts w:hAnsi="宋体"/>
          <w:b/>
          <w:bCs/>
          <w:sz w:val="24"/>
        </w:rPr>
      </w:pPr>
      <w:r>
        <w:rPr>
          <w:rFonts w:hint="eastAsia" w:hAnsi="宋体"/>
          <w:b/>
          <w:bCs/>
          <w:sz w:val="24"/>
        </w:rPr>
        <w:t>附件1</w:t>
      </w:r>
    </w:p>
    <w:p w14:paraId="6F8FF1E9">
      <w:pPr>
        <w:rPr>
          <w:rFonts w:hAnsi="宋体"/>
          <w:sz w:val="24"/>
        </w:rPr>
      </w:pPr>
    </w:p>
    <w:p w14:paraId="676C363B">
      <w:pPr>
        <w:rPr>
          <w:rFonts w:hAnsi="宋体"/>
          <w:b/>
          <w:bCs/>
          <w:sz w:val="24"/>
        </w:rPr>
      </w:pPr>
    </w:p>
    <w:p w14:paraId="242AEBA3">
      <w:pPr>
        <w:jc w:val="center"/>
        <w:rPr>
          <w:rFonts w:hAnsi="宋体"/>
          <w:b/>
          <w:bCs/>
          <w:sz w:val="24"/>
        </w:rPr>
      </w:pPr>
      <w:r>
        <w:rPr>
          <w:rFonts w:hint="eastAsia" w:hAnsi="宋体"/>
          <w:b/>
          <w:bCs/>
          <w:sz w:val="24"/>
        </w:rPr>
        <w:t>报 价 文 件</w:t>
      </w:r>
    </w:p>
    <w:p w14:paraId="2687D99E">
      <w:pPr>
        <w:ind w:firstLine="1800" w:firstLineChars="750"/>
        <w:rPr>
          <w:rFonts w:hAnsi="宋体"/>
          <w:bCs/>
          <w:sz w:val="24"/>
        </w:rPr>
      </w:pPr>
    </w:p>
    <w:p w14:paraId="70751FAD">
      <w:pPr>
        <w:jc w:val="center"/>
        <w:rPr>
          <w:rFonts w:hAnsi="宋体"/>
          <w:sz w:val="24"/>
        </w:rPr>
      </w:pPr>
      <w:r>
        <w:rPr>
          <w:rFonts w:hint="eastAsia" w:hAnsi="宋体"/>
          <w:bCs/>
          <w:sz w:val="24"/>
        </w:rPr>
        <w:t>项目名称：广西国宏经济发展集团有限公司聘请律师事务所提供私募基金管理人登记辅导及备案专项法律服务采购项目</w:t>
      </w:r>
    </w:p>
    <w:p w14:paraId="3298DD91">
      <w:pPr>
        <w:rPr>
          <w:rFonts w:hAnsi="宋体"/>
          <w:sz w:val="24"/>
        </w:rPr>
      </w:pPr>
      <w:r>
        <w:rPr>
          <w:rFonts w:hint="eastAsia" w:hAnsi="宋体"/>
          <w:sz w:val="24"/>
        </w:rPr>
        <w:t xml:space="preserve">                                            </w:t>
      </w:r>
    </w:p>
    <w:p w14:paraId="03FBFC90">
      <w:pPr>
        <w:rPr>
          <w:rFonts w:hAnsi="宋体"/>
          <w:sz w:val="24"/>
        </w:rPr>
      </w:pPr>
    </w:p>
    <w:p w14:paraId="2FBC4ADA">
      <w:pPr>
        <w:rPr>
          <w:rFonts w:hAnsi="宋体"/>
          <w:sz w:val="24"/>
        </w:rPr>
      </w:pPr>
    </w:p>
    <w:p w14:paraId="418356AC">
      <w:pPr>
        <w:rPr>
          <w:rFonts w:hAnsi="宋体"/>
          <w:sz w:val="24"/>
        </w:rPr>
      </w:pPr>
    </w:p>
    <w:p w14:paraId="31E983F4">
      <w:pPr>
        <w:rPr>
          <w:rFonts w:hAnsi="宋体"/>
          <w:sz w:val="24"/>
        </w:rPr>
      </w:pPr>
    </w:p>
    <w:p w14:paraId="3A752EC2">
      <w:pPr>
        <w:rPr>
          <w:rFonts w:hAnsi="宋体"/>
          <w:sz w:val="24"/>
        </w:rPr>
      </w:pPr>
    </w:p>
    <w:p w14:paraId="098B52F3">
      <w:pPr>
        <w:ind w:firstLine="964" w:firstLineChars="400"/>
        <w:rPr>
          <w:rFonts w:hAnsi="宋体"/>
          <w:b/>
          <w:bCs/>
          <w:sz w:val="24"/>
        </w:rPr>
      </w:pPr>
      <w:r>
        <w:rPr>
          <w:rFonts w:hint="eastAsia" w:hAnsi="宋体"/>
          <w:b/>
          <w:bCs/>
          <w:sz w:val="24"/>
        </w:rPr>
        <w:t>报 价 人：</w:t>
      </w:r>
      <w:r>
        <w:rPr>
          <w:rFonts w:hint="eastAsia" w:hAnsi="宋体"/>
          <w:b/>
          <w:bCs/>
          <w:sz w:val="24"/>
          <w:u w:val="single"/>
        </w:rPr>
        <w:t xml:space="preserve">                     </w:t>
      </w:r>
      <w:r>
        <w:rPr>
          <w:rFonts w:hint="eastAsia" w:hAnsi="宋体"/>
          <w:b/>
          <w:bCs/>
          <w:sz w:val="24"/>
        </w:rPr>
        <w:t>（盖章）</w:t>
      </w:r>
    </w:p>
    <w:p w14:paraId="0F6068DC">
      <w:pPr>
        <w:ind w:firstLine="964" w:firstLineChars="400"/>
        <w:rPr>
          <w:rFonts w:hAnsi="宋体"/>
          <w:b/>
          <w:bCs/>
          <w:sz w:val="24"/>
        </w:rPr>
      </w:pPr>
      <w:r>
        <w:rPr>
          <w:rFonts w:hint="eastAsia" w:hAnsi="宋体"/>
          <w:b/>
          <w:bCs/>
          <w:sz w:val="24"/>
        </w:rPr>
        <w:t>公司地址：</w:t>
      </w:r>
      <w:r>
        <w:rPr>
          <w:rFonts w:hint="eastAsia" w:hAnsi="宋体"/>
          <w:b/>
          <w:bCs/>
          <w:sz w:val="24"/>
          <w:u w:val="single"/>
        </w:rPr>
        <w:t xml:space="preserve">                     </w:t>
      </w:r>
    </w:p>
    <w:p w14:paraId="700D6DD6">
      <w:pPr>
        <w:ind w:left="958" w:leftChars="456"/>
        <w:rPr>
          <w:rFonts w:hAnsi="宋体"/>
          <w:b/>
          <w:bCs/>
          <w:sz w:val="24"/>
          <w:u w:val="single"/>
        </w:rPr>
      </w:pPr>
      <w:r>
        <w:rPr>
          <w:rFonts w:hint="eastAsia" w:hAnsi="宋体"/>
          <w:b/>
          <w:bCs/>
          <w:sz w:val="24"/>
        </w:rPr>
        <w:t>法定代表人（若为其他组织形式无法定代表人的应为机构负责人）或授权委托代理人</w:t>
      </w:r>
      <w:r>
        <w:rPr>
          <w:rFonts w:hint="eastAsia" w:hAnsi="宋体"/>
          <w:b/>
          <w:bCs/>
          <w:sz w:val="24"/>
          <w:lang w:eastAsia="zh-CN"/>
        </w:rPr>
        <w:t>（</w:t>
      </w:r>
      <w:r>
        <w:rPr>
          <w:rFonts w:hint="eastAsia" w:hAnsi="宋体"/>
          <w:b/>
          <w:bCs/>
          <w:sz w:val="24"/>
        </w:rPr>
        <w:t>签名</w:t>
      </w:r>
      <w:r>
        <w:rPr>
          <w:rFonts w:hint="eastAsia" w:hAnsi="宋体"/>
          <w:b/>
          <w:bCs/>
          <w:sz w:val="24"/>
          <w:lang w:eastAsia="zh-CN"/>
        </w:rPr>
        <w:t>）</w:t>
      </w:r>
      <w:r>
        <w:rPr>
          <w:rFonts w:hint="eastAsia" w:hAnsi="宋体"/>
          <w:b/>
          <w:bCs/>
          <w:sz w:val="24"/>
          <w:u w:val="single"/>
        </w:rPr>
        <w:t xml:space="preserve">                 </w:t>
      </w:r>
    </w:p>
    <w:p w14:paraId="790FB852">
      <w:pPr>
        <w:ind w:firstLine="964" w:firstLineChars="400"/>
        <w:rPr>
          <w:rFonts w:hAnsi="宋体"/>
          <w:b/>
          <w:bCs/>
          <w:sz w:val="24"/>
        </w:rPr>
      </w:pPr>
      <w:r>
        <w:rPr>
          <w:rFonts w:hint="eastAsia" w:hAnsi="宋体"/>
          <w:b/>
          <w:bCs/>
          <w:sz w:val="24"/>
        </w:rPr>
        <w:t>日    期：</w:t>
      </w:r>
      <w:r>
        <w:rPr>
          <w:rFonts w:hint="eastAsia" w:hAnsi="宋体"/>
          <w:b/>
          <w:bCs/>
          <w:sz w:val="24"/>
          <w:u w:val="single"/>
        </w:rPr>
        <w:t xml:space="preserve">     </w:t>
      </w:r>
      <w:r>
        <w:rPr>
          <w:rFonts w:hint="eastAsia" w:hAnsi="宋体"/>
          <w:b/>
          <w:bCs/>
          <w:sz w:val="24"/>
        </w:rPr>
        <w:t>年</w:t>
      </w:r>
      <w:r>
        <w:rPr>
          <w:rFonts w:hint="eastAsia" w:hAnsi="宋体"/>
          <w:b/>
          <w:bCs/>
          <w:sz w:val="24"/>
          <w:u w:val="single"/>
        </w:rPr>
        <w:t xml:space="preserve">   </w:t>
      </w:r>
      <w:r>
        <w:rPr>
          <w:rFonts w:hint="eastAsia" w:hAnsi="宋体"/>
          <w:b/>
          <w:bCs/>
          <w:sz w:val="24"/>
        </w:rPr>
        <w:t>月</w:t>
      </w:r>
      <w:r>
        <w:rPr>
          <w:rFonts w:hint="eastAsia" w:hAnsi="宋体"/>
          <w:b/>
          <w:bCs/>
          <w:sz w:val="24"/>
          <w:u w:val="single"/>
        </w:rPr>
        <w:t xml:space="preserve">  </w:t>
      </w:r>
      <w:r>
        <w:rPr>
          <w:rFonts w:hint="eastAsia" w:hAnsi="宋体"/>
          <w:b/>
          <w:bCs/>
          <w:sz w:val="24"/>
        </w:rPr>
        <w:t>日</w:t>
      </w:r>
    </w:p>
    <w:p w14:paraId="4EE71F7C">
      <w:pPr>
        <w:pStyle w:val="8"/>
        <w:jc w:val="center"/>
        <w:rPr>
          <w:rFonts w:hAnsi="宋体"/>
          <w:b/>
          <w:sz w:val="24"/>
        </w:rPr>
      </w:pPr>
      <w:r>
        <w:rPr>
          <w:rFonts w:hAnsi="宋体"/>
          <w:b/>
          <w:sz w:val="24"/>
        </w:rPr>
        <w:br w:type="page"/>
      </w:r>
    </w:p>
    <w:p w14:paraId="72B15B1C">
      <w:pPr>
        <w:spacing w:line="480" w:lineRule="exact"/>
        <w:jc w:val="left"/>
        <w:rPr>
          <w:rFonts w:hAnsi="宋体"/>
          <w:b/>
          <w:sz w:val="24"/>
        </w:rPr>
      </w:pPr>
      <w:r>
        <w:rPr>
          <w:rFonts w:hint="eastAsia" w:hAnsi="宋体"/>
          <w:b/>
          <w:sz w:val="24"/>
        </w:rPr>
        <w:t>附件2</w:t>
      </w:r>
    </w:p>
    <w:p w14:paraId="5E751D58">
      <w:pPr>
        <w:spacing w:line="480" w:lineRule="exact"/>
        <w:jc w:val="center"/>
        <w:rPr>
          <w:rFonts w:hAnsi="宋体"/>
          <w:sz w:val="24"/>
        </w:rPr>
      </w:pPr>
      <w:r>
        <w:rPr>
          <w:rFonts w:hint="eastAsia" w:hAnsi="宋体"/>
          <w:b/>
          <w:sz w:val="24"/>
        </w:rPr>
        <w:t>报 价 函（格 式）</w:t>
      </w:r>
    </w:p>
    <w:p w14:paraId="462464D2">
      <w:pPr>
        <w:pStyle w:val="8"/>
        <w:spacing w:line="360" w:lineRule="auto"/>
        <w:rPr>
          <w:rFonts w:hAnsi="宋体"/>
          <w:sz w:val="24"/>
        </w:rPr>
      </w:pPr>
    </w:p>
    <w:p w14:paraId="3A883FA3">
      <w:pPr>
        <w:pStyle w:val="8"/>
        <w:spacing w:line="360" w:lineRule="auto"/>
        <w:rPr>
          <w:rFonts w:hAnsi="宋体"/>
          <w:sz w:val="24"/>
        </w:rPr>
      </w:pPr>
      <w:r>
        <w:rPr>
          <w:rFonts w:hint="eastAsia" w:hAnsi="宋体"/>
          <w:sz w:val="24"/>
        </w:rPr>
        <w:t>致：广西国宏经济发展集团有限公司</w:t>
      </w:r>
    </w:p>
    <w:p w14:paraId="6AC5CAF6">
      <w:pPr>
        <w:pStyle w:val="8"/>
        <w:spacing w:line="360" w:lineRule="auto"/>
        <w:ind w:firstLine="480"/>
        <w:rPr>
          <w:rFonts w:hAnsi="宋体"/>
          <w:sz w:val="24"/>
        </w:rPr>
      </w:pPr>
      <w:r>
        <w:rPr>
          <w:rFonts w:hint="eastAsia" w:hAnsi="宋体"/>
          <w:sz w:val="24"/>
        </w:rPr>
        <w:t>依据贵方广西国宏经济发展集团有限公司聘请律师事务所提供私募基金管理人登记辅导及备案专项法律服务采购项目采购文件（以下简称采购文件），我方正式授权下述签字人</w:t>
      </w:r>
      <w:r>
        <w:rPr>
          <w:rFonts w:hint="eastAsia" w:hAnsi="宋体"/>
          <w:sz w:val="24"/>
          <w:u w:val="single"/>
        </w:rPr>
        <w:t xml:space="preserve">                （</w:t>
      </w:r>
      <w:r>
        <w:rPr>
          <w:rFonts w:hint="eastAsia" w:hAnsi="宋体"/>
          <w:sz w:val="24"/>
        </w:rPr>
        <w:t>姓名和职务）代表报价人</w:t>
      </w:r>
      <w:r>
        <w:rPr>
          <w:rFonts w:hint="eastAsia" w:hAnsi="宋体"/>
          <w:sz w:val="24"/>
          <w:u w:val="single"/>
        </w:rPr>
        <w:t xml:space="preserve">           （</w:t>
      </w:r>
      <w:r>
        <w:rPr>
          <w:rFonts w:hint="eastAsia" w:hAnsi="宋体"/>
          <w:sz w:val="24"/>
        </w:rPr>
        <w:t>报价单位名称），提交采购文件中要求报价人提交的全部文件正本</w:t>
      </w:r>
      <w:r>
        <w:rPr>
          <w:rFonts w:hint="eastAsia" w:hAnsi="宋体"/>
          <w:sz w:val="24"/>
          <w:lang w:eastAsia="zh-CN"/>
        </w:rPr>
        <w:t>壹份。</w:t>
      </w:r>
    </w:p>
    <w:p w14:paraId="0EDE8FF5">
      <w:pPr>
        <w:pStyle w:val="8"/>
        <w:spacing w:line="360" w:lineRule="auto"/>
        <w:ind w:left="100" w:firstLine="420"/>
        <w:rPr>
          <w:rFonts w:hAnsi="宋体"/>
          <w:sz w:val="24"/>
        </w:rPr>
      </w:pPr>
      <w:r>
        <w:rPr>
          <w:rFonts w:hint="eastAsia" w:hAnsi="宋体"/>
          <w:sz w:val="24"/>
        </w:rPr>
        <w:t>据此函，签字人兹宣布同意如下：</w:t>
      </w:r>
    </w:p>
    <w:p w14:paraId="37E5C75F">
      <w:pPr>
        <w:pStyle w:val="8"/>
        <w:spacing w:line="360" w:lineRule="auto"/>
        <w:ind w:firstLine="480" w:firstLineChars="200"/>
        <w:rPr>
          <w:rFonts w:hAnsi="宋体"/>
          <w:sz w:val="24"/>
        </w:rPr>
      </w:pPr>
      <w:r>
        <w:rPr>
          <w:rFonts w:hint="eastAsia" w:hAnsi="宋体"/>
          <w:sz w:val="24"/>
          <w:lang w:eastAsia="zh-CN"/>
        </w:rPr>
        <w:t>（1）</w:t>
      </w:r>
      <w:r>
        <w:rPr>
          <w:rFonts w:hint="eastAsia" w:hAnsi="宋体"/>
          <w:sz w:val="24"/>
        </w:rPr>
        <w:t>按照采购文件，我方报价以固定总价（包干价</w:t>
      </w:r>
      <w:r>
        <w:rPr>
          <w:rFonts w:hint="eastAsia" w:hAnsi="宋体"/>
          <w:sz w:val="24"/>
          <w:lang w:eastAsia="zh-CN"/>
        </w:rPr>
        <w:t>）</w:t>
      </w:r>
      <w:r>
        <w:rPr>
          <w:rFonts w:hint="eastAsia" w:hAnsi="宋体"/>
          <w:sz w:val="24"/>
        </w:rPr>
        <w:t>为</w:t>
      </w:r>
      <w:r>
        <w:rPr>
          <w:rFonts w:hint="eastAsia" w:hAnsi="宋体"/>
          <w:sz w:val="24"/>
          <w:u w:val="single"/>
        </w:rPr>
        <w:t xml:space="preserve">    </w:t>
      </w:r>
      <w:r>
        <w:rPr>
          <w:rFonts w:hint="eastAsia" w:hAnsi="宋体"/>
          <w:sz w:val="24"/>
        </w:rPr>
        <w:t xml:space="preserve">元（包括税费、服务费、人工费、差旅费等费用）；   </w:t>
      </w:r>
    </w:p>
    <w:p w14:paraId="7E992ED2">
      <w:pPr>
        <w:pStyle w:val="8"/>
        <w:spacing w:line="360" w:lineRule="auto"/>
        <w:ind w:firstLine="480" w:firstLineChars="200"/>
        <w:rPr>
          <w:rFonts w:hAnsi="宋体"/>
          <w:sz w:val="24"/>
        </w:rPr>
      </w:pPr>
      <w:r>
        <w:rPr>
          <w:rFonts w:hint="eastAsia" w:hAnsi="宋体"/>
          <w:sz w:val="24"/>
        </w:rPr>
        <w:t>（2）将按采购文件的要求履行合同责任和义务；</w:t>
      </w:r>
    </w:p>
    <w:p w14:paraId="693B476D">
      <w:pPr>
        <w:snapToGrid w:val="0"/>
        <w:spacing w:line="360" w:lineRule="auto"/>
        <w:ind w:firstLine="480" w:firstLineChars="200"/>
        <w:rPr>
          <w:rFonts w:hAnsi="宋体"/>
          <w:sz w:val="24"/>
        </w:rPr>
      </w:pPr>
      <w:r>
        <w:rPr>
          <w:rFonts w:hint="eastAsia" w:hAnsi="宋体"/>
          <w:sz w:val="24"/>
        </w:rPr>
        <w:t>（3）我方已详细阅读采购文件全部内容；完全理解并接受采购文件的各项规定和要求，同时我们也完全理解并同意放弃对这方面有不明及误解的</w:t>
      </w:r>
      <w:r>
        <w:rPr>
          <w:rFonts w:hint="eastAsia" w:hAnsi="宋体"/>
          <w:sz w:val="24"/>
          <w:lang w:eastAsia="zh-CN"/>
        </w:rPr>
        <w:t>权利</w:t>
      </w:r>
      <w:r>
        <w:rPr>
          <w:rFonts w:hint="eastAsia" w:hAnsi="宋体"/>
          <w:sz w:val="24"/>
        </w:rPr>
        <w:t>，对采购文件的合理性、合法性不再有异议。</w:t>
      </w:r>
    </w:p>
    <w:p w14:paraId="2F250BF5">
      <w:pPr>
        <w:pStyle w:val="8"/>
        <w:spacing w:line="360" w:lineRule="auto"/>
        <w:ind w:firstLine="480" w:firstLineChars="200"/>
        <w:rPr>
          <w:rFonts w:hAnsi="宋体"/>
          <w:sz w:val="24"/>
        </w:rPr>
      </w:pPr>
      <w:r>
        <w:rPr>
          <w:rFonts w:hint="eastAsia" w:hAnsi="宋体"/>
          <w:sz w:val="24"/>
        </w:rPr>
        <w:t>（4） 同意提供按照贵方可能要求的与其询价有关的一切数据或资料；</w:t>
      </w:r>
    </w:p>
    <w:p w14:paraId="4D7F6D1F">
      <w:pPr>
        <w:pStyle w:val="8"/>
        <w:spacing w:line="360" w:lineRule="auto"/>
        <w:ind w:firstLine="480"/>
        <w:rPr>
          <w:rFonts w:hAnsi="宋体"/>
          <w:sz w:val="24"/>
          <w:u w:val="single"/>
        </w:rPr>
      </w:pPr>
      <w:r>
        <w:rPr>
          <w:rFonts w:hint="eastAsia" w:hAnsi="宋体"/>
          <w:sz w:val="24"/>
        </w:rPr>
        <w:t>（5）与本报价有关的一切正式往来信函请寄（具体地址）：</w:t>
      </w:r>
      <w:r>
        <w:rPr>
          <w:rFonts w:hint="eastAsia" w:hAnsi="宋体"/>
          <w:sz w:val="24"/>
          <w:u w:val="single"/>
        </w:rPr>
        <w:t xml:space="preserve">                    </w:t>
      </w:r>
      <w:r>
        <w:rPr>
          <w:rFonts w:hint="eastAsia" w:hAnsi="宋体"/>
          <w:sz w:val="24"/>
        </w:rPr>
        <w:t>或通过电子邮件发送到（电子邮件收件地址）</w:t>
      </w:r>
      <w:r>
        <w:rPr>
          <w:rFonts w:hint="eastAsia" w:hAnsi="宋体"/>
          <w:sz w:val="24"/>
          <w:u w:val="single"/>
        </w:rPr>
        <w:t xml:space="preserve">                     </w:t>
      </w:r>
      <w:r>
        <w:rPr>
          <w:rFonts w:hint="eastAsia" w:hAnsi="宋体"/>
          <w:sz w:val="24"/>
          <w:u w:val="single"/>
          <w:lang w:eastAsia="zh-CN"/>
        </w:rPr>
        <w:t>。</w:t>
      </w:r>
    </w:p>
    <w:p w14:paraId="63FCA050">
      <w:pPr>
        <w:pStyle w:val="8"/>
        <w:spacing w:line="360" w:lineRule="auto"/>
        <w:ind w:firstLine="840"/>
        <w:rPr>
          <w:rFonts w:hAnsi="宋体"/>
          <w:sz w:val="24"/>
        </w:rPr>
      </w:pPr>
      <w:r>
        <w:rPr>
          <w:rFonts w:hint="eastAsia" w:hAnsi="宋体"/>
          <w:sz w:val="24"/>
        </w:rPr>
        <w:t>联系人：</w:t>
      </w:r>
      <w:r>
        <w:rPr>
          <w:rFonts w:hint="eastAsia" w:hAnsi="宋体"/>
          <w:sz w:val="24"/>
          <w:u w:val="single"/>
        </w:rPr>
        <w:t xml:space="preserve">              </w:t>
      </w:r>
      <w:r>
        <w:rPr>
          <w:rFonts w:hint="eastAsia" w:hAnsi="宋体"/>
          <w:sz w:val="24"/>
        </w:rPr>
        <w:t>电话：</w:t>
      </w:r>
      <w:r>
        <w:rPr>
          <w:rFonts w:hint="eastAsia" w:hAnsi="宋体"/>
          <w:sz w:val="24"/>
          <w:u w:val="single"/>
        </w:rPr>
        <w:t xml:space="preserve">             </w:t>
      </w:r>
      <w:r>
        <w:rPr>
          <w:rFonts w:hint="eastAsia" w:hAnsi="宋体"/>
          <w:sz w:val="24"/>
        </w:rPr>
        <w:t xml:space="preserve"> 传真：</w:t>
      </w:r>
      <w:r>
        <w:rPr>
          <w:rFonts w:hint="eastAsia" w:hAnsi="宋体"/>
          <w:sz w:val="24"/>
          <w:u w:val="single"/>
        </w:rPr>
        <w:t xml:space="preserve">                        </w:t>
      </w:r>
      <w:r>
        <w:rPr>
          <w:rFonts w:hint="eastAsia" w:hAnsi="宋体"/>
          <w:sz w:val="24"/>
        </w:rPr>
        <w:t xml:space="preserve">              </w:t>
      </w:r>
    </w:p>
    <w:p w14:paraId="4C3A67D4">
      <w:pPr>
        <w:snapToGrid w:val="0"/>
        <w:spacing w:line="360" w:lineRule="auto"/>
        <w:ind w:firstLine="480" w:firstLineChars="200"/>
        <w:rPr>
          <w:rFonts w:hAnsi="宋体"/>
          <w:sz w:val="24"/>
        </w:rPr>
      </w:pPr>
      <w:r>
        <w:rPr>
          <w:rFonts w:hint="eastAsia" w:hAnsi="宋体"/>
          <w:sz w:val="24"/>
        </w:rPr>
        <w:t>（6）本报价有效期自截标日起</w:t>
      </w:r>
      <w:r>
        <w:rPr>
          <w:rFonts w:hint="eastAsia" w:hAnsi="宋体"/>
          <w:sz w:val="24"/>
          <w:u w:val="single"/>
        </w:rPr>
        <w:t>60</w:t>
      </w:r>
      <w:r>
        <w:rPr>
          <w:rFonts w:hint="eastAsia" w:hAnsi="宋体"/>
          <w:sz w:val="24"/>
        </w:rPr>
        <w:t>个自然日。</w:t>
      </w:r>
    </w:p>
    <w:p w14:paraId="55407E46">
      <w:pPr>
        <w:pStyle w:val="8"/>
        <w:ind w:left="100" w:firstLine="420"/>
        <w:rPr>
          <w:rFonts w:hAnsi="宋体"/>
          <w:sz w:val="24"/>
        </w:rPr>
      </w:pPr>
    </w:p>
    <w:p w14:paraId="47A1DB2B">
      <w:pPr>
        <w:pStyle w:val="8"/>
        <w:ind w:left="100" w:firstLine="420"/>
        <w:rPr>
          <w:rFonts w:hAnsi="宋体"/>
          <w:sz w:val="24"/>
        </w:rPr>
      </w:pPr>
    </w:p>
    <w:p w14:paraId="7ABB20CF">
      <w:pPr>
        <w:pStyle w:val="8"/>
        <w:ind w:left="100" w:firstLine="420"/>
        <w:rPr>
          <w:rFonts w:hAnsi="宋体"/>
          <w:sz w:val="24"/>
        </w:rPr>
      </w:pPr>
      <w:r>
        <w:rPr>
          <w:rFonts w:hint="eastAsia" w:hAnsi="宋体"/>
          <w:sz w:val="24"/>
        </w:rPr>
        <w:t>法定代表人（若为其他组织形式无法定代表人的应为机构负责人）或相应的委托代理人签字：</w:t>
      </w:r>
      <w:r>
        <w:rPr>
          <w:rFonts w:hint="eastAsia" w:hAnsi="宋体"/>
          <w:sz w:val="24"/>
          <w:u w:val="single"/>
        </w:rPr>
        <w:t xml:space="preserve">                                  </w:t>
      </w:r>
    </w:p>
    <w:p w14:paraId="1B888B90">
      <w:pPr>
        <w:pStyle w:val="8"/>
        <w:ind w:left="100" w:firstLine="420"/>
        <w:rPr>
          <w:rFonts w:hAnsi="宋体"/>
          <w:sz w:val="24"/>
        </w:rPr>
      </w:pPr>
    </w:p>
    <w:p w14:paraId="50614546">
      <w:pPr>
        <w:pStyle w:val="8"/>
        <w:ind w:left="100" w:firstLine="420"/>
        <w:rPr>
          <w:rFonts w:hAnsi="宋体"/>
          <w:sz w:val="24"/>
        </w:rPr>
      </w:pPr>
      <w:r>
        <w:rPr>
          <w:rFonts w:hint="eastAsia" w:hAnsi="宋体"/>
          <w:sz w:val="24"/>
        </w:rPr>
        <w:t>报价人（公章）：</w:t>
      </w:r>
      <w:r>
        <w:rPr>
          <w:rFonts w:hint="eastAsia" w:hAnsi="宋体"/>
          <w:sz w:val="24"/>
          <w:u w:val="single"/>
        </w:rPr>
        <w:t xml:space="preserve">                                               </w:t>
      </w:r>
    </w:p>
    <w:p w14:paraId="7C5736EB">
      <w:pPr>
        <w:pStyle w:val="8"/>
        <w:ind w:left="100" w:firstLine="420"/>
        <w:rPr>
          <w:rFonts w:hAnsi="宋体"/>
          <w:sz w:val="24"/>
        </w:rPr>
      </w:pPr>
    </w:p>
    <w:p w14:paraId="41333D9F">
      <w:pPr>
        <w:pStyle w:val="8"/>
        <w:ind w:left="100" w:firstLine="420"/>
        <w:rPr>
          <w:rFonts w:hAnsi="宋体"/>
          <w:sz w:val="24"/>
          <w:u w:val="single"/>
        </w:rPr>
      </w:pPr>
      <w:r>
        <w:rPr>
          <w:rFonts w:hint="eastAsia" w:hAnsi="宋体"/>
          <w:sz w:val="24"/>
        </w:rPr>
        <w:t>日期：</w:t>
      </w:r>
      <w:r>
        <w:rPr>
          <w:rFonts w:hint="eastAsia" w:hAnsi="宋体"/>
          <w:sz w:val="24"/>
          <w:u w:val="single"/>
        </w:rPr>
        <w:t xml:space="preserve">                                                        </w:t>
      </w:r>
    </w:p>
    <w:p w14:paraId="5F37BD40">
      <w:pPr>
        <w:pStyle w:val="8"/>
        <w:ind w:left="100" w:firstLine="420"/>
        <w:rPr>
          <w:rFonts w:hAnsi="宋体"/>
          <w:sz w:val="24"/>
        </w:rPr>
      </w:pPr>
      <w:r>
        <w:rPr>
          <w:rFonts w:hint="eastAsia" w:hAnsi="宋体"/>
          <w:b/>
          <w:bCs/>
          <w:sz w:val="24"/>
        </w:rPr>
        <w:t>注：报价函须由法定代表人（若为其他组织形式无法定代表人的应为机构负责人）或委托代理人签字并加盖报价人公章。</w:t>
      </w:r>
    </w:p>
    <w:p w14:paraId="1DFE575B">
      <w:pPr>
        <w:pStyle w:val="8"/>
        <w:rPr>
          <w:rFonts w:hAnsi="宋体"/>
          <w:b/>
          <w:sz w:val="24"/>
        </w:rPr>
      </w:pPr>
    </w:p>
    <w:p w14:paraId="2AF28AEA">
      <w:pPr>
        <w:pStyle w:val="8"/>
        <w:rPr>
          <w:rFonts w:hAnsi="宋体"/>
          <w:b/>
          <w:sz w:val="24"/>
        </w:rPr>
      </w:pPr>
    </w:p>
    <w:p w14:paraId="38EEF560">
      <w:pPr>
        <w:pStyle w:val="8"/>
        <w:rPr>
          <w:rFonts w:hAnsi="宋体"/>
          <w:b/>
          <w:sz w:val="24"/>
        </w:rPr>
      </w:pPr>
    </w:p>
    <w:p w14:paraId="17F585B2">
      <w:pPr>
        <w:pStyle w:val="8"/>
        <w:rPr>
          <w:rFonts w:hAnsi="宋体"/>
          <w:b/>
          <w:sz w:val="24"/>
        </w:rPr>
      </w:pPr>
    </w:p>
    <w:p w14:paraId="71CC519E">
      <w:pPr>
        <w:pStyle w:val="8"/>
        <w:rPr>
          <w:rFonts w:hAnsi="宋体"/>
          <w:b/>
          <w:sz w:val="24"/>
        </w:rPr>
      </w:pPr>
    </w:p>
    <w:p w14:paraId="7C0C3C65">
      <w:pPr>
        <w:pStyle w:val="8"/>
        <w:rPr>
          <w:rFonts w:hAnsi="宋体"/>
          <w:b/>
          <w:sz w:val="24"/>
        </w:rPr>
      </w:pPr>
    </w:p>
    <w:p w14:paraId="5F53EEAB">
      <w:pPr>
        <w:pStyle w:val="8"/>
        <w:rPr>
          <w:rFonts w:hAnsi="宋体"/>
          <w:b/>
          <w:sz w:val="24"/>
        </w:rPr>
      </w:pPr>
      <w:r>
        <w:rPr>
          <w:rFonts w:hint="eastAsia" w:hAnsi="宋体"/>
          <w:b/>
          <w:sz w:val="24"/>
        </w:rPr>
        <w:t>附件3</w:t>
      </w:r>
    </w:p>
    <w:p w14:paraId="5E0FD57A">
      <w:pPr>
        <w:jc w:val="center"/>
        <w:rPr>
          <w:rFonts w:hAnsi="宋体"/>
          <w:b/>
          <w:sz w:val="24"/>
        </w:rPr>
      </w:pPr>
      <w:r>
        <w:rPr>
          <w:rFonts w:hAnsi="宋体"/>
          <w:b/>
          <w:sz w:val="24"/>
        </w:rPr>
        <w:t>授权委托书</w:t>
      </w:r>
    </w:p>
    <w:p w14:paraId="4764B08A">
      <w:pPr>
        <w:jc w:val="center"/>
        <w:rPr>
          <w:rFonts w:hAnsi="宋体"/>
          <w:b/>
          <w:sz w:val="24"/>
        </w:rPr>
      </w:pPr>
    </w:p>
    <w:p w14:paraId="1FAD138B">
      <w:pPr>
        <w:rPr>
          <w:rFonts w:hAnsi="宋体"/>
          <w:sz w:val="24"/>
        </w:rPr>
      </w:pPr>
      <w:r>
        <w:rPr>
          <w:rFonts w:hint="eastAsia" w:ascii="宋体" w:hAnsi="宋体" w:cs="宋体"/>
          <w:szCs w:val="21"/>
        </w:rPr>
        <w:t>广西国宏经济发展集团有限公司</w:t>
      </w:r>
      <w:r>
        <w:rPr>
          <w:rFonts w:hint="eastAsia" w:hAnsi="宋体"/>
          <w:sz w:val="24"/>
        </w:rPr>
        <w:t>：</w:t>
      </w:r>
    </w:p>
    <w:p w14:paraId="4F35E248">
      <w:pPr>
        <w:ind w:firstLine="480" w:firstLineChars="200"/>
        <w:rPr>
          <w:rFonts w:hAnsi="宋体"/>
          <w:sz w:val="24"/>
        </w:rPr>
      </w:pPr>
    </w:p>
    <w:p w14:paraId="6DE2E577">
      <w:pPr>
        <w:snapToGrid w:val="0"/>
        <w:ind w:firstLine="720" w:firstLineChars="300"/>
        <w:rPr>
          <w:rFonts w:hAnsi="宋体"/>
          <w:sz w:val="24"/>
        </w:rPr>
      </w:pPr>
      <w:r>
        <w:rPr>
          <w:rFonts w:hint="eastAsia" w:hAnsi="宋体"/>
          <w:sz w:val="24"/>
        </w:rPr>
        <w:t>我______（姓名）系_______（报价人名称）的法定代表人（</w:t>
      </w:r>
      <w:r>
        <w:rPr>
          <w:rFonts w:hint="eastAsia" w:hAnsi="宋体"/>
          <w:szCs w:val="21"/>
        </w:rPr>
        <w:t>若为其他组织形式无法定代表人的应为机构负责人</w:t>
      </w:r>
      <w:r>
        <w:rPr>
          <w:rFonts w:hint="eastAsia" w:hAnsi="宋体"/>
          <w:sz w:val="24"/>
        </w:rPr>
        <w:t>），现授权委托</w:t>
      </w:r>
      <w:r>
        <w:rPr>
          <w:rFonts w:hint="eastAsia" w:hAnsi="宋体"/>
          <w:sz w:val="24"/>
          <w:u w:val="single"/>
        </w:rPr>
        <w:t xml:space="preserve">              </w:t>
      </w:r>
      <w:r>
        <w:rPr>
          <w:rFonts w:hint="eastAsia" w:hAnsi="宋体"/>
          <w:sz w:val="24"/>
        </w:rPr>
        <w:t>（姓名）以我方的名义参加广西国宏经济发展集团有限公司聘请律师事务所提供私募基金管理人登记辅导及备案专项法律服务采购项目的报价活动，并代表我方全权办理针对上述项目的报价签约等具体事务和签署相关文件。</w:t>
      </w:r>
    </w:p>
    <w:p w14:paraId="75DD3AF4">
      <w:pPr>
        <w:snapToGrid w:val="0"/>
        <w:rPr>
          <w:rFonts w:hAnsi="宋体"/>
          <w:sz w:val="24"/>
        </w:rPr>
      </w:pPr>
      <w:r>
        <w:rPr>
          <w:rFonts w:hint="eastAsia" w:hAnsi="宋体"/>
          <w:sz w:val="24"/>
        </w:rPr>
        <w:t xml:space="preserve">    我方对被授权人的签名事项负全部责任。</w:t>
      </w:r>
    </w:p>
    <w:p w14:paraId="36B890F8">
      <w:pPr>
        <w:snapToGrid w:val="0"/>
        <w:ind w:firstLine="480"/>
        <w:rPr>
          <w:rFonts w:hAnsi="宋体"/>
          <w:sz w:val="24"/>
        </w:rPr>
      </w:pPr>
      <w:r>
        <w:rPr>
          <w:rFonts w:hint="eastAsia" w:hAnsi="宋体"/>
          <w:sz w:val="24"/>
          <w:u w:val="single"/>
        </w:rPr>
        <w:t>在撤销授权的书面通知以前，本授权书一直有效。</w:t>
      </w:r>
      <w:r>
        <w:rPr>
          <w:rFonts w:hint="eastAsia" w:hAnsi="宋体"/>
          <w:sz w:val="24"/>
        </w:rPr>
        <w:t>被授权人在授权书有效期内签署的所有文件不因授权的撤销而失效。</w:t>
      </w:r>
    </w:p>
    <w:p w14:paraId="5DC7732F">
      <w:pPr>
        <w:snapToGrid w:val="0"/>
        <w:ind w:firstLine="480"/>
        <w:rPr>
          <w:rFonts w:hAnsi="宋体"/>
          <w:sz w:val="24"/>
        </w:rPr>
      </w:pPr>
      <w:r>
        <w:rPr>
          <w:rFonts w:hint="eastAsia" w:hAnsi="宋体"/>
          <w:sz w:val="24"/>
        </w:rPr>
        <w:t>被授权人无转委托权，特此委托。</w:t>
      </w:r>
    </w:p>
    <w:p w14:paraId="2B4270D5">
      <w:pPr>
        <w:rPr>
          <w:rFonts w:hAnsi="宋体"/>
          <w:sz w:val="24"/>
        </w:rPr>
      </w:pPr>
    </w:p>
    <w:p w14:paraId="3E5524A6">
      <w:pPr>
        <w:snapToGrid w:val="0"/>
        <w:rPr>
          <w:rFonts w:hAnsi="宋体"/>
          <w:sz w:val="24"/>
        </w:rPr>
      </w:pPr>
    </w:p>
    <w:p w14:paraId="54624AE6">
      <w:pPr>
        <w:snapToGrid w:val="0"/>
        <w:rPr>
          <w:rFonts w:hAnsi="宋体"/>
          <w:sz w:val="24"/>
        </w:rPr>
      </w:pPr>
      <w:r>
        <w:rPr>
          <w:rFonts w:hint="eastAsia" w:hAnsi="宋体"/>
          <w:sz w:val="24"/>
        </w:rPr>
        <w:t>被授权人签名：</w:t>
      </w:r>
      <w:r>
        <w:rPr>
          <w:rFonts w:hint="eastAsia" w:hAnsi="宋体"/>
          <w:sz w:val="24"/>
          <w:u w:val="single"/>
        </w:rPr>
        <w:t xml:space="preserve">          </w:t>
      </w:r>
      <w:r>
        <w:rPr>
          <w:rFonts w:hint="eastAsia" w:hAnsi="宋体"/>
          <w:sz w:val="24"/>
        </w:rPr>
        <w:t xml:space="preserve">                 所在部门职务：</w:t>
      </w:r>
      <w:r>
        <w:rPr>
          <w:rFonts w:hint="eastAsia" w:hAnsi="宋体"/>
          <w:sz w:val="24"/>
          <w:u w:val="single"/>
        </w:rPr>
        <w:t xml:space="preserve">           </w:t>
      </w:r>
      <w:r>
        <w:rPr>
          <w:rFonts w:hint="eastAsia" w:hAnsi="宋体"/>
          <w:sz w:val="24"/>
        </w:rPr>
        <w:t xml:space="preserve">                          </w:t>
      </w:r>
    </w:p>
    <w:p w14:paraId="3D25F6EB">
      <w:pPr>
        <w:snapToGrid w:val="0"/>
        <w:rPr>
          <w:rFonts w:hAnsi="宋体"/>
          <w:sz w:val="24"/>
        </w:rPr>
      </w:pPr>
      <w:r>
        <w:rPr>
          <w:rFonts w:hint="eastAsia" w:hAnsi="宋体"/>
          <w:sz w:val="24"/>
        </w:rPr>
        <w:t>职务：</w:t>
      </w:r>
      <w:r>
        <w:rPr>
          <w:rFonts w:hint="eastAsia" w:hAnsi="宋体"/>
          <w:sz w:val="24"/>
          <w:u w:val="single"/>
        </w:rPr>
        <w:t xml:space="preserve">           </w:t>
      </w:r>
    </w:p>
    <w:p w14:paraId="33B36BDA">
      <w:pPr>
        <w:snapToGrid w:val="0"/>
        <w:rPr>
          <w:rFonts w:hAnsi="宋体"/>
          <w:sz w:val="24"/>
        </w:rPr>
      </w:pPr>
      <w:r>
        <w:rPr>
          <w:rFonts w:hint="eastAsia" w:hAnsi="宋体"/>
          <w:sz w:val="24"/>
        </w:rPr>
        <w:t>被授权人身份证号码：</w:t>
      </w:r>
      <w:r>
        <w:rPr>
          <w:rFonts w:hint="eastAsia" w:hAnsi="宋体"/>
          <w:sz w:val="24"/>
          <w:u w:val="single"/>
        </w:rPr>
        <w:t xml:space="preserve">                             </w:t>
      </w:r>
      <w:r>
        <w:rPr>
          <w:rFonts w:hint="eastAsia" w:hAnsi="宋体"/>
          <w:sz w:val="24"/>
        </w:rPr>
        <w:t xml:space="preserve"> </w:t>
      </w:r>
    </w:p>
    <w:p w14:paraId="41147D45">
      <w:pPr>
        <w:snapToGrid w:val="0"/>
        <w:rPr>
          <w:rFonts w:hAnsi="宋体"/>
          <w:sz w:val="24"/>
        </w:rPr>
      </w:pPr>
      <w:r>
        <w:rPr>
          <w:rFonts w:hint="eastAsia" w:hAnsi="宋体"/>
          <w:sz w:val="24"/>
        </w:rPr>
        <w:t xml:space="preserve">                                     </w:t>
      </w:r>
    </w:p>
    <w:p w14:paraId="576C40B3">
      <w:pPr>
        <w:snapToGrid w:val="0"/>
        <w:rPr>
          <w:rFonts w:hAnsi="宋体"/>
          <w:sz w:val="24"/>
        </w:rPr>
      </w:pPr>
    </w:p>
    <w:p w14:paraId="5B54D9AD">
      <w:pPr>
        <w:snapToGrid w:val="0"/>
        <w:ind w:firstLine="5040" w:firstLineChars="2100"/>
        <w:rPr>
          <w:rFonts w:hAnsi="宋体"/>
          <w:sz w:val="24"/>
        </w:rPr>
      </w:pPr>
      <w:r>
        <w:rPr>
          <w:rFonts w:hint="eastAsia" w:hAnsi="宋体"/>
          <w:sz w:val="24"/>
        </w:rPr>
        <w:t>报价人</w:t>
      </w:r>
      <w:r>
        <w:rPr>
          <w:rFonts w:hint="eastAsia" w:hAnsi="宋体"/>
          <w:sz w:val="24"/>
          <w:lang w:eastAsia="zh-CN"/>
        </w:rPr>
        <w:t>（</w:t>
      </w:r>
      <w:r>
        <w:rPr>
          <w:rFonts w:hint="eastAsia" w:hAnsi="宋体"/>
          <w:sz w:val="24"/>
        </w:rPr>
        <w:t>公章</w:t>
      </w:r>
      <w:r>
        <w:rPr>
          <w:rFonts w:hint="eastAsia" w:hAnsi="宋体"/>
          <w:sz w:val="24"/>
          <w:lang w:eastAsia="zh-CN"/>
        </w:rPr>
        <w:t>）</w:t>
      </w:r>
      <w:r>
        <w:rPr>
          <w:rFonts w:hint="eastAsia" w:hAnsi="宋体"/>
          <w:sz w:val="24"/>
        </w:rPr>
        <w:t>：</w:t>
      </w:r>
    </w:p>
    <w:p w14:paraId="26C8A36D">
      <w:pPr>
        <w:snapToGrid w:val="0"/>
        <w:ind w:left="5027" w:leftChars="2394"/>
        <w:rPr>
          <w:rFonts w:hAnsi="宋体"/>
          <w:sz w:val="24"/>
        </w:rPr>
      </w:pPr>
      <w:r>
        <w:rPr>
          <w:rFonts w:hint="eastAsia" w:hAnsi="宋体"/>
          <w:sz w:val="24"/>
        </w:rPr>
        <w:t>法定代表人（</w:t>
      </w:r>
      <w:r>
        <w:rPr>
          <w:rFonts w:hint="eastAsia" w:hAnsi="宋体"/>
          <w:szCs w:val="21"/>
        </w:rPr>
        <w:t>若为其他组织形式无法定代表人的应为机构负责人</w:t>
      </w:r>
      <w:r>
        <w:rPr>
          <w:rFonts w:hint="eastAsia" w:hAnsi="宋体"/>
          <w:sz w:val="24"/>
        </w:rPr>
        <w:t>）签字或盖章</w:t>
      </w:r>
      <w:r>
        <w:rPr>
          <w:rFonts w:hint="eastAsia" w:hAnsi="宋体"/>
          <w:sz w:val="24"/>
          <w:lang w:eastAsia="zh-CN"/>
        </w:rPr>
        <w:t>：</w:t>
      </w:r>
    </w:p>
    <w:p w14:paraId="2339E15B">
      <w:pPr>
        <w:snapToGrid w:val="0"/>
        <w:ind w:firstLine="6000" w:firstLineChars="2500"/>
        <w:rPr>
          <w:rFonts w:hAnsi="宋体"/>
          <w:sz w:val="24"/>
        </w:rPr>
      </w:pPr>
      <w:r>
        <w:rPr>
          <w:rFonts w:hint="eastAsia" w:hAnsi="宋体"/>
          <w:sz w:val="24"/>
        </w:rPr>
        <w:t>年    月    日</w:t>
      </w:r>
    </w:p>
    <w:p w14:paraId="02BB03F4">
      <w:pPr>
        <w:snapToGrid w:val="0"/>
        <w:spacing w:line="400" w:lineRule="exact"/>
        <w:outlineLvl w:val="4"/>
        <w:rPr>
          <w:rFonts w:hAnsi="宋体"/>
          <w:b/>
          <w:sz w:val="32"/>
        </w:rPr>
      </w:pPr>
      <w:r>
        <w:rPr>
          <w:rFonts w:hint="eastAsia" w:hAnsi="宋体"/>
          <w:b/>
          <w:szCs w:val="21"/>
        </w:rPr>
        <w:t>附：委托代理人有效的身份证正反两面复印件</w:t>
      </w:r>
    </w:p>
    <w:p w14:paraId="56BD16F4">
      <w:pPr>
        <w:snapToGrid w:val="0"/>
        <w:ind w:firstLine="5040" w:firstLineChars="2100"/>
        <w:rPr>
          <w:rFonts w:hAnsi="宋体"/>
          <w:sz w:val="24"/>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4"/>
      </w:tblGrid>
      <w:tr w14:paraId="0C2D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1" w:hRule="atLeast"/>
          <w:jc w:val="center"/>
        </w:trPr>
        <w:tc>
          <w:tcPr>
            <w:tcW w:w="8714" w:type="dxa"/>
          </w:tcPr>
          <w:p w14:paraId="7BD0DB6B">
            <w:pPr>
              <w:rPr>
                <w:rFonts w:hAnsi="宋体"/>
                <w:sz w:val="24"/>
              </w:rPr>
            </w:pPr>
            <w:r>
              <w:rPr>
                <w:rFonts w:hint="eastAsia" w:hAnsi="宋体"/>
                <w:sz w:val="24"/>
              </w:rPr>
              <w:t>被授权人身份证复印件（正反面）</w:t>
            </w:r>
          </w:p>
        </w:tc>
      </w:tr>
    </w:tbl>
    <w:p w14:paraId="396445DC">
      <w:pPr>
        <w:spacing w:line="480" w:lineRule="exact"/>
        <w:jc w:val="left"/>
        <w:rPr>
          <w:rFonts w:hAnsi="宋体"/>
          <w:b/>
          <w:sz w:val="24"/>
        </w:rPr>
      </w:pPr>
    </w:p>
    <w:p w14:paraId="26BC843F">
      <w:pPr>
        <w:spacing w:line="480" w:lineRule="exact"/>
        <w:jc w:val="left"/>
        <w:rPr>
          <w:rFonts w:hAnsi="宋体"/>
          <w:b/>
          <w:sz w:val="24"/>
        </w:rPr>
      </w:pPr>
    </w:p>
    <w:p w14:paraId="103EE53D">
      <w:pPr>
        <w:spacing w:line="480" w:lineRule="exact"/>
        <w:jc w:val="left"/>
        <w:rPr>
          <w:rFonts w:hAnsi="宋体"/>
          <w:b/>
          <w:sz w:val="24"/>
        </w:rPr>
      </w:pPr>
    </w:p>
    <w:p w14:paraId="726C3AB8">
      <w:pPr>
        <w:spacing w:line="480" w:lineRule="exact"/>
        <w:jc w:val="left"/>
        <w:rPr>
          <w:rFonts w:hAnsi="宋体"/>
          <w:b/>
          <w:sz w:val="24"/>
        </w:rPr>
      </w:pPr>
    </w:p>
    <w:p w14:paraId="791BB8AD">
      <w:pPr>
        <w:spacing w:line="480" w:lineRule="exact"/>
        <w:jc w:val="left"/>
        <w:rPr>
          <w:rFonts w:hAnsi="宋体"/>
          <w:b/>
          <w:sz w:val="24"/>
        </w:rPr>
      </w:pPr>
      <w:r>
        <w:rPr>
          <w:rFonts w:hint="eastAsia" w:hAnsi="宋体"/>
          <w:b/>
          <w:sz w:val="24"/>
        </w:rPr>
        <w:t>附件4</w:t>
      </w:r>
    </w:p>
    <w:p w14:paraId="00DB6D96">
      <w:pPr>
        <w:spacing w:line="480" w:lineRule="exact"/>
        <w:jc w:val="center"/>
        <w:rPr>
          <w:rFonts w:hAnsi="宋体"/>
          <w:b/>
          <w:sz w:val="32"/>
          <w:szCs w:val="32"/>
        </w:rPr>
      </w:pPr>
      <w:r>
        <w:rPr>
          <w:rFonts w:hint="eastAsia" w:hAnsi="宋体"/>
          <w:b/>
          <w:sz w:val="32"/>
          <w:szCs w:val="32"/>
        </w:rPr>
        <w:t>两年无行政处罚及行业惩戒记录的书面承诺函</w:t>
      </w:r>
    </w:p>
    <w:p w14:paraId="2B422640">
      <w:pPr>
        <w:snapToGrid w:val="0"/>
        <w:spacing w:line="400" w:lineRule="exact"/>
        <w:outlineLvl w:val="4"/>
        <w:rPr>
          <w:rFonts w:hAnsi="宋体"/>
          <w:sz w:val="24"/>
          <w:u w:val="single"/>
        </w:rPr>
      </w:pPr>
    </w:p>
    <w:p w14:paraId="4F5ACD26">
      <w:pPr>
        <w:snapToGrid w:val="0"/>
        <w:spacing w:line="400" w:lineRule="exact"/>
        <w:outlineLvl w:val="4"/>
        <w:rPr>
          <w:rFonts w:hAnsi="宋体"/>
        </w:rPr>
      </w:pPr>
      <w:r>
        <w:rPr>
          <w:rFonts w:hint="eastAsia" w:ascii="宋体" w:hAnsi="宋体" w:cs="宋体"/>
          <w:szCs w:val="21"/>
        </w:rPr>
        <w:t>广西国宏经济发展集团有限公司</w:t>
      </w:r>
      <w:r>
        <w:rPr>
          <w:rFonts w:hint="eastAsia" w:hAnsi="宋体"/>
          <w:sz w:val="24"/>
          <w:u w:val="single"/>
        </w:rPr>
        <w:t>：</w:t>
      </w:r>
    </w:p>
    <w:p w14:paraId="0F9250E1">
      <w:pPr>
        <w:snapToGrid w:val="0"/>
        <w:spacing w:line="400" w:lineRule="exact"/>
        <w:ind w:firstLine="420"/>
        <w:outlineLvl w:val="4"/>
        <w:rPr>
          <w:rFonts w:hAnsi="宋体"/>
          <w:szCs w:val="21"/>
        </w:rPr>
      </w:pPr>
      <w:r>
        <w:rPr>
          <w:rFonts w:hint="eastAsia" w:hAnsi="宋体"/>
          <w:szCs w:val="21"/>
        </w:rPr>
        <w:t>本人（[经办律师姓名]），身份证号[填写]，律师执业证号[填写]，现就参与贵方组织的[项目名称]采购项目，郑重承诺：</w:t>
      </w:r>
    </w:p>
    <w:p w14:paraId="2A9CD4FB">
      <w:pPr>
        <w:snapToGrid w:val="0"/>
        <w:spacing w:line="400" w:lineRule="exact"/>
        <w:ind w:firstLine="420"/>
        <w:outlineLvl w:val="4"/>
        <w:rPr>
          <w:rFonts w:hAnsi="宋体"/>
          <w:szCs w:val="21"/>
        </w:rPr>
      </w:pPr>
      <w:r>
        <w:rPr>
          <w:rFonts w:hint="eastAsia" w:hAnsi="宋体"/>
          <w:szCs w:val="21"/>
        </w:rPr>
        <w:t>一、本人自[YYYY年MM月]起至本承诺函签署之日止，近两年内未受过司法行政部门作出的任何行政处罚，亦未受过律师协会作出的任何行业惩戒；</w:t>
      </w:r>
    </w:p>
    <w:p w14:paraId="1ED570BB">
      <w:pPr>
        <w:snapToGrid w:val="0"/>
        <w:spacing w:line="400" w:lineRule="exact"/>
        <w:ind w:firstLine="420"/>
        <w:outlineLvl w:val="4"/>
        <w:rPr>
          <w:rFonts w:hAnsi="宋体"/>
          <w:szCs w:val="21"/>
        </w:rPr>
      </w:pPr>
      <w:r>
        <w:rPr>
          <w:rFonts w:hint="eastAsia" w:hAnsi="宋体"/>
          <w:szCs w:val="21"/>
        </w:rPr>
        <w:t>二、本人在执业过程中严格遵守法律法规及行业规范，不存在因违法违规执业而被立案调查或处理的情形；</w:t>
      </w:r>
    </w:p>
    <w:p w14:paraId="0FC117B3">
      <w:pPr>
        <w:snapToGrid w:val="0"/>
        <w:spacing w:line="400" w:lineRule="exact"/>
        <w:ind w:firstLine="420"/>
        <w:outlineLvl w:val="4"/>
        <w:rPr>
          <w:rFonts w:hAnsi="宋体"/>
          <w:szCs w:val="21"/>
        </w:rPr>
      </w:pPr>
      <w:r>
        <w:rPr>
          <w:rFonts w:hint="eastAsia" w:hAnsi="宋体"/>
          <w:szCs w:val="21"/>
        </w:rPr>
        <w:t>三、本人承诺上述内容真实准确完整，如有虚假自愿承担由此产生的一切法律后果。</w:t>
      </w:r>
    </w:p>
    <w:p w14:paraId="23B2431F">
      <w:pPr>
        <w:snapToGrid w:val="0"/>
        <w:spacing w:line="400" w:lineRule="exact"/>
        <w:ind w:firstLine="420"/>
        <w:outlineLvl w:val="4"/>
        <w:rPr>
          <w:rFonts w:hAnsi="宋体"/>
          <w:szCs w:val="21"/>
        </w:rPr>
      </w:pPr>
    </w:p>
    <w:p w14:paraId="2FC3779A">
      <w:pPr>
        <w:snapToGrid w:val="0"/>
        <w:spacing w:line="400" w:lineRule="exact"/>
        <w:ind w:firstLine="4935" w:firstLineChars="2350"/>
        <w:outlineLvl w:val="4"/>
        <w:rPr>
          <w:rFonts w:hAnsi="宋体"/>
          <w:szCs w:val="21"/>
          <w:u w:val="single"/>
        </w:rPr>
      </w:pPr>
      <w:r>
        <w:rPr>
          <w:rFonts w:hint="eastAsia"/>
        </w:rPr>
        <w:t>承诺人</w:t>
      </w:r>
      <w:r>
        <w:rPr>
          <w:rFonts w:hint="eastAsia" w:hAnsi="宋体"/>
          <w:szCs w:val="21"/>
        </w:rPr>
        <w:t>（签字并按手印）：</w:t>
      </w:r>
      <w:r>
        <w:rPr>
          <w:rFonts w:hint="eastAsia" w:hAnsi="宋体"/>
          <w:szCs w:val="21"/>
          <w:u w:val="single"/>
        </w:rPr>
        <w:t xml:space="preserve">                                         </w:t>
      </w:r>
    </w:p>
    <w:p w14:paraId="1A1196F9">
      <w:pPr>
        <w:snapToGrid w:val="0"/>
        <w:spacing w:line="400" w:lineRule="exact"/>
        <w:ind w:firstLine="420"/>
        <w:outlineLvl w:val="4"/>
        <w:rPr>
          <w:rFonts w:hAnsi="宋体"/>
          <w:szCs w:val="21"/>
        </w:rPr>
      </w:pPr>
    </w:p>
    <w:p w14:paraId="0A3592D6">
      <w:pPr>
        <w:snapToGrid w:val="0"/>
        <w:jc w:val="center"/>
        <w:rPr>
          <w:rFonts w:hAnsi="宋体"/>
          <w:sz w:val="24"/>
        </w:rPr>
      </w:pPr>
      <w:r>
        <w:rPr>
          <w:rFonts w:hint="eastAsia" w:hAnsi="宋体"/>
          <w:sz w:val="24"/>
        </w:rPr>
        <w:t xml:space="preserve">                            日期</w:t>
      </w:r>
      <w:r>
        <w:rPr>
          <w:rFonts w:hint="eastAsia" w:hAnsi="宋体"/>
          <w:sz w:val="24"/>
          <w:lang w:eastAsia="zh-CN"/>
        </w:rPr>
        <w:t>：</w:t>
      </w:r>
      <w:r>
        <w:rPr>
          <w:rFonts w:hint="eastAsia" w:hAnsi="宋体"/>
          <w:sz w:val="24"/>
        </w:rPr>
        <w:t>_____年___月___日</w:t>
      </w:r>
    </w:p>
    <w:p w14:paraId="1F78B329">
      <w:pPr>
        <w:spacing w:line="360" w:lineRule="auto"/>
        <w:ind w:firstLine="482" w:firstLineChars="200"/>
        <w:jc w:val="left"/>
        <w:outlineLvl w:val="0"/>
        <w:rPr>
          <w:rFonts w:ascii="宋体" w:hAnsi="宋体" w:cs="宋体"/>
          <w:b/>
          <w:bCs/>
          <w:sz w:val="24"/>
        </w:rPr>
      </w:pPr>
    </w:p>
    <w:p w14:paraId="51CEE5CB">
      <w:pPr>
        <w:spacing w:line="360" w:lineRule="auto"/>
        <w:ind w:firstLine="482" w:firstLineChars="200"/>
        <w:jc w:val="left"/>
        <w:outlineLvl w:val="0"/>
        <w:rPr>
          <w:rFonts w:ascii="宋体" w:hAnsi="宋体" w:cs="宋体"/>
          <w:b/>
          <w:bCs/>
          <w:sz w:val="24"/>
        </w:rPr>
      </w:pPr>
    </w:p>
    <w:p w14:paraId="6BB65BD3">
      <w:pPr>
        <w:spacing w:line="360" w:lineRule="auto"/>
        <w:ind w:firstLine="480" w:firstLineChars="200"/>
        <w:jc w:val="left"/>
        <w:rPr>
          <w:rFonts w:ascii="宋体" w:hAnsi="宋体" w:cs="宋体"/>
          <w:sz w:val="24"/>
        </w:rPr>
      </w:pPr>
    </w:p>
    <w:p w14:paraId="1B8234F9">
      <w:pPr>
        <w:spacing w:line="360" w:lineRule="auto"/>
        <w:ind w:firstLine="480" w:firstLineChars="200"/>
        <w:jc w:val="right"/>
        <w:rPr>
          <w:rFonts w:ascii="宋体" w:hAnsi="宋体" w:cs="宋体"/>
          <w:sz w:val="24"/>
        </w:rPr>
      </w:pPr>
    </w:p>
    <w:p w14:paraId="2D49B611">
      <w:pPr>
        <w:spacing w:line="360" w:lineRule="auto"/>
        <w:ind w:firstLine="480" w:firstLineChars="200"/>
        <w:jc w:val="right"/>
        <w:rPr>
          <w:rFonts w:ascii="宋体" w:hAnsi="宋体" w:cs="宋体"/>
          <w:sz w:val="24"/>
        </w:rPr>
      </w:pPr>
    </w:p>
    <w:p w14:paraId="62A4EAAE">
      <w:pPr>
        <w:pStyle w:val="13"/>
        <w:rPr>
          <w:rFonts w:ascii="宋体" w:hAnsi="宋体" w:cs="宋体"/>
          <w:sz w:val="24"/>
        </w:rPr>
      </w:pPr>
    </w:p>
    <w:p w14:paraId="027B6E01">
      <w:pPr>
        <w:pStyle w:val="13"/>
        <w:rPr>
          <w:rFonts w:ascii="宋体" w:hAnsi="宋体" w:cs="宋体"/>
          <w:sz w:val="24"/>
        </w:rPr>
      </w:pPr>
    </w:p>
    <w:p w14:paraId="31CB6FAB">
      <w:pPr>
        <w:pStyle w:val="13"/>
        <w:rPr>
          <w:rFonts w:ascii="宋体" w:hAnsi="宋体" w:cs="宋体"/>
          <w:sz w:val="24"/>
        </w:rPr>
      </w:pPr>
    </w:p>
    <w:p w14:paraId="76706382">
      <w:pPr>
        <w:pStyle w:val="13"/>
        <w:rPr>
          <w:rFonts w:ascii="宋体" w:hAnsi="宋体" w:cs="宋体"/>
          <w:sz w:val="24"/>
        </w:rPr>
      </w:pPr>
    </w:p>
    <w:p w14:paraId="2236B89A">
      <w:pPr>
        <w:pStyle w:val="13"/>
        <w:rPr>
          <w:rFonts w:ascii="宋体" w:hAnsi="宋体" w:cs="宋体"/>
          <w:sz w:val="24"/>
        </w:rPr>
      </w:pPr>
    </w:p>
    <w:p w14:paraId="41A6D45F">
      <w:pPr>
        <w:spacing w:line="480" w:lineRule="exact"/>
        <w:rPr>
          <w:rFonts w:hAnsi="宋体"/>
          <w:b/>
          <w:sz w:val="24"/>
        </w:rPr>
      </w:pPr>
    </w:p>
    <w:p w14:paraId="6C10EA08">
      <w:pPr>
        <w:spacing w:line="480" w:lineRule="exact"/>
        <w:rPr>
          <w:rFonts w:hAnsi="宋体"/>
          <w:b/>
          <w:sz w:val="24"/>
        </w:rPr>
      </w:pPr>
    </w:p>
    <w:p w14:paraId="79D3BAF6">
      <w:pPr>
        <w:spacing w:line="480" w:lineRule="exact"/>
        <w:rPr>
          <w:rFonts w:hAnsi="宋体"/>
          <w:b/>
          <w:sz w:val="24"/>
        </w:rPr>
      </w:pPr>
    </w:p>
    <w:p w14:paraId="73932DFB">
      <w:pPr>
        <w:spacing w:line="480" w:lineRule="exact"/>
        <w:rPr>
          <w:rFonts w:hAnsi="宋体"/>
          <w:b/>
          <w:sz w:val="24"/>
        </w:rPr>
      </w:pPr>
    </w:p>
    <w:p w14:paraId="51E9751F">
      <w:pPr>
        <w:spacing w:line="480" w:lineRule="exact"/>
        <w:rPr>
          <w:rFonts w:hAnsi="宋体"/>
          <w:b/>
          <w:sz w:val="24"/>
        </w:rPr>
      </w:pPr>
      <w:r>
        <w:rPr>
          <w:rFonts w:hint="eastAsia" w:hAnsi="宋体"/>
          <w:b/>
          <w:sz w:val="24"/>
        </w:rPr>
        <w:t>附件5</w:t>
      </w:r>
    </w:p>
    <w:p w14:paraId="0C2D6917">
      <w:pPr>
        <w:pStyle w:val="14"/>
        <w:widowControl w:val="0"/>
        <w:spacing w:before="240" w:beforeAutospacing="0" w:after="60" w:afterAutospacing="0"/>
        <w:jc w:val="center"/>
        <w:outlineLvl w:val="0"/>
        <w:rPr>
          <w:b/>
          <w:bCs/>
          <w:kern w:val="2"/>
        </w:rPr>
      </w:pPr>
      <w:r>
        <w:rPr>
          <w:rFonts w:hint="eastAsia"/>
          <w:b/>
          <w:bCs/>
          <w:kern w:val="2"/>
          <w:lang w:bidi="ar"/>
        </w:rPr>
        <w:t>广西国宏经济发展集团有限公司聘请律师事务所提供私募基金管理人登记辅导及备案专项法律服务采购项目评分标准</w:t>
      </w:r>
    </w:p>
    <w:tbl>
      <w:tblPr>
        <w:tblStyle w:val="18"/>
        <w:tblW w:w="9367"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248"/>
        <w:gridCol w:w="6400"/>
        <w:gridCol w:w="933"/>
      </w:tblGrid>
      <w:tr w14:paraId="1294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86" w:type="dxa"/>
            <w:tcBorders>
              <w:top w:val="single" w:color="auto" w:sz="4" w:space="0"/>
              <w:left w:val="single" w:color="auto" w:sz="4" w:space="0"/>
              <w:bottom w:val="single" w:color="auto" w:sz="4" w:space="0"/>
              <w:right w:val="single" w:color="auto" w:sz="4" w:space="0"/>
            </w:tcBorders>
            <w:vAlign w:val="center"/>
          </w:tcPr>
          <w:p w14:paraId="5C24AC0D">
            <w:pPr>
              <w:pStyle w:val="14"/>
              <w:widowControl w:val="0"/>
              <w:spacing w:before="0" w:after="120" w:afterAutospacing="0"/>
              <w:jc w:val="center"/>
              <w:rPr>
                <w:rFonts w:ascii="仿宋_GB2312" w:eastAsia="仿宋_GB2312" w:cs="仿宋_GB2312"/>
                <w:b/>
                <w:bCs/>
                <w:kern w:val="2"/>
              </w:rPr>
            </w:pPr>
            <w:r>
              <w:rPr>
                <w:rFonts w:hint="eastAsia" w:ascii="仿宋_GB2312" w:hAnsi="Times New Roman" w:eastAsia="仿宋_GB2312" w:cs="仿宋_GB2312"/>
                <w:b/>
                <w:bCs/>
                <w:kern w:val="2"/>
                <w:lang w:bidi="ar"/>
              </w:rPr>
              <w:t>序号</w:t>
            </w:r>
          </w:p>
        </w:tc>
        <w:tc>
          <w:tcPr>
            <w:tcW w:w="1248" w:type="dxa"/>
            <w:tcBorders>
              <w:top w:val="single" w:color="auto" w:sz="4" w:space="0"/>
              <w:left w:val="single" w:color="auto" w:sz="4" w:space="0"/>
              <w:bottom w:val="single" w:color="auto" w:sz="4" w:space="0"/>
              <w:right w:val="single" w:color="auto" w:sz="4" w:space="0"/>
            </w:tcBorders>
            <w:vAlign w:val="center"/>
          </w:tcPr>
          <w:p w14:paraId="36200C69">
            <w:pPr>
              <w:pStyle w:val="14"/>
              <w:widowControl w:val="0"/>
              <w:spacing w:before="0" w:after="120" w:afterAutospacing="0"/>
              <w:jc w:val="center"/>
              <w:rPr>
                <w:rFonts w:ascii="仿宋_GB2312" w:eastAsia="仿宋_GB2312" w:cs="仿宋_GB2312"/>
                <w:b/>
                <w:bCs/>
                <w:kern w:val="2"/>
              </w:rPr>
            </w:pPr>
            <w:r>
              <w:rPr>
                <w:rFonts w:hint="eastAsia" w:ascii="仿宋_GB2312" w:hAnsi="Times New Roman" w:eastAsia="仿宋_GB2312" w:cs="仿宋_GB2312"/>
                <w:b/>
                <w:bCs/>
                <w:kern w:val="2"/>
                <w:lang w:bidi="ar"/>
              </w:rPr>
              <w:t>评分项目</w:t>
            </w:r>
          </w:p>
        </w:tc>
        <w:tc>
          <w:tcPr>
            <w:tcW w:w="6400" w:type="dxa"/>
            <w:tcBorders>
              <w:top w:val="single" w:color="auto" w:sz="4" w:space="0"/>
              <w:left w:val="single" w:color="auto" w:sz="4" w:space="0"/>
              <w:bottom w:val="single" w:color="auto" w:sz="4" w:space="0"/>
              <w:right w:val="single" w:color="auto" w:sz="4" w:space="0"/>
            </w:tcBorders>
            <w:vAlign w:val="center"/>
          </w:tcPr>
          <w:p w14:paraId="10F57DCB">
            <w:pPr>
              <w:pStyle w:val="14"/>
              <w:widowControl w:val="0"/>
              <w:spacing w:before="0" w:after="120" w:afterAutospacing="0"/>
              <w:jc w:val="center"/>
              <w:rPr>
                <w:rFonts w:ascii="仿宋_GB2312" w:eastAsia="仿宋_GB2312" w:cs="仿宋_GB2312"/>
                <w:b/>
                <w:bCs/>
                <w:kern w:val="2"/>
              </w:rPr>
            </w:pPr>
            <w:r>
              <w:rPr>
                <w:rFonts w:hint="eastAsia" w:ascii="仿宋_GB2312" w:hAnsi="Times New Roman" w:eastAsia="仿宋_GB2312" w:cs="仿宋_GB2312"/>
                <w:b/>
                <w:bCs/>
                <w:kern w:val="2"/>
                <w:lang w:bidi="ar"/>
              </w:rPr>
              <w:t>评分标准</w:t>
            </w:r>
          </w:p>
        </w:tc>
        <w:tc>
          <w:tcPr>
            <w:tcW w:w="933" w:type="dxa"/>
            <w:tcBorders>
              <w:top w:val="single" w:color="auto" w:sz="4" w:space="0"/>
              <w:left w:val="single" w:color="auto" w:sz="4" w:space="0"/>
              <w:bottom w:val="single" w:color="auto" w:sz="4" w:space="0"/>
              <w:right w:val="single" w:color="auto" w:sz="4" w:space="0"/>
            </w:tcBorders>
            <w:vAlign w:val="center"/>
          </w:tcPr>
          <w:p w14:paraId="232A9353">
            <w:pPr>
              <w:pStyle w:val="14"/>
              <w:widowControl w:val="0"/>
              <w:spacing w:before="0" w:after="120" w:afterAutospacing="0"/>
              <w:jc w:val="center"/>
              <w:rPr>
                <w:rFonts w:ascii="仿宋_GB2312" w:eastAsia="仿宋_GB2312" w:cs="仿宋_GB2312"/>
                <w:b/>
                <w:bCs/>
                <w:kern w:val="2"/>
              </w:rPr>
            </w:pPr>
            <w:r>
              <w:rPr>
                <w:rFonts w:hint="eastAsia" w:ascii="仿宋_GB2312" w:hAnsi="Times New Roman" w:eastAsia="仿宋_GB2312" w:cs="仿宋_GB2312"/>
                <w:b/>
                <w:bCs/>
                <w:kern w:val="2"/>
                <w:lang w:bidi="ar"/>
              </w:rPr>
              <w:t>满分</w:t>
            </w:r>
          </w:p>
        </w:tc>
      </w:tr>
      <w:tr w14:paraId="14C9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6" w:type="dxa"/>
            <w:tcBorders>
              <w:top w:val="single" w:color="auto" w:sz="4" w:space="0"/>
              <w:left w:val="single" w:color="auto" w:sz="4" w:space="0"/>
              <w:bottom w:val="single" w:color="auto" w:sz="4" w:space="0"/>
              <w:right w:val="single" w:color="auto" w:sz="4" w:space="0"/>
            </w:tcBorders>
            <w:vAlign w:val="center"/>
          </w:tcPr>
          <w:p w14:paraId="3935FB14">
            <w:pPr>
              <w:widowControl/>
              <w:jc w:val="center"/>
              <w:textAlignment w:val="center"/>
              <w:rPr>
                <w:rFonts w:ascii="仿宋_GB2312" w:eastAsia="仿宋_GB2312" w:cs="仿宋_GB2312"/>
                <w:sz w:val="24"/>
                <w:highlight w:val="yellow"/>
              </w:rPr>
            </w:pPr>
            <w:r>
              <w:rPr>
                <w:rFonts w:hint="eastAsia" w:ascii="仿宋_GB2312" w:eastAsia="仿宋_GB2312" w:cs="仿宋_GB2312"/>
                <w:color w:val="000000"/>
                <w:kern w:val="0"/>
                <w:sz w:val="24"/>
                <w:lang w:bidi="ar"/>
              </w:rPr>
              <w:t>1</w:t>
            </w:r>
          </w:p>
        </w:tc>
        <w:tc>
          <w:tcPr>
            <w:tcW w:w="1248" w:type="dxa"/>
            <w:tcBorders>
              <w:top w:val="single" w:color="auto" w:sz="4" w:space="0"/>
              <w:left w:val="single" w:color="auto" w:sz="4" w:space="0"/>
              <w:bottom w:val="single" w:color="auto" w:sz="4" w:space="0"/>
              <w:right w:val="single" w:color="auto" w:sz="4" w:space="0"/>
            </w:tcBorders>
            <w:vAlign w:val="center"/>
          </w:tcPr>
          <w:p w14:paraId="4E80D5DC">
            <w:pPr>
              <w:widowControl/>
              <w:jc w:val="center"/>
              <w:textAlignment w:val="center"/>
              <w:rPr>
                <w:rFonts w:ascii="仿宋_GB2312" w:eastAsia="仿宋_GB2312" w:cs="仿宋_GB2312"/>
                <w:sz w:val="24"/>
                <w:highlight w:val="yellow"/>
              </w:rPr>
            </w:pPr>
            <w:r>
              <w:rPr>
                <w:rFonts w:hint="eastAsia" w:ascii="仿宋_GB2312" w:eastAsia="仿宋_GB2312" w:cs="仿宋_GB2312"/>
                <w:color w:val="000000"/>
                <w:kern w:val="0"/>
                <w:sz w:val="24"/>
                <w:lang w:bidi="ar"/>
              </w:rPr>
              <w:t>价格分</w:t>
            </w:r>
          </w:p>
        </w:tc>
        <w:tc>
          <w:tcPr>
            <w:tcW w:w="6400" w:type="dxa"/>
            <w:tcBorders>
              <w:top w:val="single" w:color="auto" w:sz="4" w:space="0"/>
              <w:left w:val="single" w:color="auto" w:sz="4" w:space="0"/>
              <w:bottom w:val="single" w:color="auto" w:sz="4" w:space="0"/>
              <w:right w:val="single" w:color="auto" w:sz="4" w:space="0"/>
            </w:tcBorders>
            <w:vAlign w:val="center"/>
          </w:tcPr>
          <w:p w14:paraId="12119914">
            <w:pPr>
              <w:widowControl/>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lang w:bidi="ar"/>
              </w:rPr>
              <w:t>有效报价范围：低于或等于最高限价</w:t>
            </w:r>
            <w:r>
              <w:rPr>
                <w:rFonts w:hint="eastAsia" w:ascii="仿宋_GB2312" w:eastAsia="仿宋_GB2312" w:cs="仿宋_GB2312"/>
                <w:color w:val="000000"/>
                <w:kern w:val="0"/>
                <w:sz w:val="24"/>
                <w:lang w:val="en-US" w:eastAsia="zh-CN" w:bidi="ar"/>
              </w:rPr>
              <w:t>9</w:t>
            </w:r>
            <w:r>
              <w:rPr>
                <w:rFonts w:hint="eastAsia" w:ascii="仿宋_GB2312" w:eastAsia="仿宋_GB2312" w:cs="仿宋_GB2312"/>
                <w:color w:val="000000"/>
                <w:kern w:val="0"/>
                <w:sz w:val="24"/>
                <w:lang w:bidi="ar"/>
              </w:rPr>
              <w:t>万元且通过资格评审的报价。评审基准价=所有有效报价的算术平均值（若报价人家数少于5家则不去掉最高最低）。价格分=30-偏差率×30×1.5，偏差率=100%×|报价人报价-评审基准价|/评审基准价。</w:t>
            </w:r>
          </w:p>
        </w:tc>
        <w:tc>
          <w:tcPr>
            <w:tcW w:w="933" w:type="dxa"/>
            <w:tcBorders>
              <w:top w:val="single" w:color="auto" w:sz="4" w:space="0"/>
              <w:left w:val="single" w:color="auto" w:sz="4" w:space="0"/>
              <w:bottom w:val="single" w:color="auto" w:sz="4" w:space="0"/>
              <w:right w:val="single" w:color="auto" w:sz="4" w:space="0"/>
            </w:tcBorders>
            <w:vAlign w:val="center"/>
          </w:tcPr>
          <w:p w14:paraId="5BC04317">
            <w:pPr>
              <w:pStyle w:val="14"/>
              <w:widowControl w:val="0"/>
              <w:spacing w:before="0" w:after="120" w:afterAutospacing="0"/>
              <w:jc w:val="center"/>
              <w:rPr>
                <w:rFonts w:ascii="仿宋_GB2312" w:eastAsia="仿宋_GB2312" w:cs="仿宋_GB2312"/>
                <w:kern w:val="2"/>
              </w:rPr>
            </w:pPr>
            <w:r>
              <w:rPr>
                <w:rFonts w:hint="eastAsia" w:ascii="仿宋_GB2312" w:hAnsi="Times New Roman" w:eastAsia="仿宋_GB2312" w:cs="仿宋_GB2312"/>
                <w:color w:val="000000"/>
                <w:lang w:bidi="ar"/>
              </w:rPr>
              <w:t>30分</w:t>
            </w:r>
          </w:p>
        </w:tc>
      </w:tr>
      <w:tr w14:paraId="1D07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786" w:type="dxa"/>
            <w:tcBorders>
              <w:top w:val="single" w:color="auto" w:sz="4" w:space="0"/>
              <w:left w:val="single" w:color="auto" w:sz="4" w:space="0"/>
              <w:bottom w:val="single" w:color="auto" w:sz="4" w:space="0"/>
              <w:right w:val="single" w:color="auto" w:sz="4" w:space="0"/>
            </w:tcBorders>
            <w:vAlign w:val="center"/>
          </w:tcPr>
          <w:p w14:paraId="52A5FECF">
            <w:pPr>
              <w:widowControl/>
              <w:jc w:val="center"/>
              <w:textAlignment w:val="center"/>
              <w:rPr>
                <w:rFonts w:ascii="仿宋_GB2312" w:eastAsia="仿宋_GB2312" w:cs="仿宋_GB2312"/>
                <w:sz w:val="24"/>
                <w:highlight w:val="yellow"/>
              </w:rPr>
            </w:pPr>
            <w:r>
              <w:rPr>
                <w:rFonts w:hint="eastAsia" w:ascii="仿宋_GB2312" w:eastAsia="仿宋_GB2312" w:cs="仿宋_GB2312"/>
                <w:color w:val="000000"/>
                <w:kern w:val="0"/>
                <w:sz w:val="24"/>
                <w:lang w:bidi="ar"/>
              </w:rPr>
              <w:t>2</w:t>
            </w:r>
          </w:p>
        </w:tc>
        <w:tc>
          <w:tcPr>
            <w:tcW w:w="1248" w:type="dxa"/>
            <w:tcBorders>
              <w:top w:val="single" w:color="auto" w:sz="4" w:space="0"/>
              <w:left w:val="single" w:color="auto" w:sz="4" w:space="0"/>
              <w:bottom w:val="single" w:color="auto" w:sz="4" w:space="0"/>
              <w:right w:val="single" w:color="auto" w:sz="4" w:space="0"/>
            </w:tcBorders>
            <w:vAlign w:val="center"/>
          </w:tcPr>
          <w:p w14:paraId="6FE8697A">
            <w:pPr>
              <w:widowControl/>
              <w:jc w:val="center"/>
              <w:textAlignment w:val="center"/>
              <w:rPr>
                <w:rFonts w:ascii="仿宋_GB2312" w:eastAsia="仿宋_GB2312" w:cs="仿宋_GB2312"/>
                <w:sz w:val="24"/>
                <w:highlight w:val="yellow"/>
              </w:rPr>
            </w:pPr>
            <w:r>
              <w:rPr>
                <w:rFonts w:hint="eastAsia" w:ascii="仿宋_GB2312" w:eastAsia="仿宋_GB2312" w:cs="仿宋_GB2312"/>
                <w:color w:val="000000"/>
                <w:kern w:val="0"/>
                <w:sz w:val="24"/>
                <w:lang w:bidi="ar"/>
              </w:rPr>
              <w:t>商务分（40分）</w:t>
            </w:r>
          </w:p>
        </w:tc>
        <w:tc>
          <w:tcPr>
            <w:tcW w:w="6400" w:type="dxa"/>
            <w:tcBorders>
              <w:top w:val="single" w:color="auto" w:sz="4" w:space="0"/>
              <w:left w:val="single" w:color="auto" w:sz="4" w:space="0"/>
              <w:bottom w:val="single" w:color="auto" w:sz="4" w:space="0"/>
              <w:right w:val="single" w:color="auto" w:sz="4" w:space="0"/>
            </w:tcBorders>
            <w:vAlign w:val="center"/>
          </w:tcPr>
          <w:p w14:paraId="323D9F21">
            <w:pPr>
              <w:widowControl/>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lang w:bidi="ar"/>
              </w:rPr>
              <w:t>子项一：律所综合实力（10分）。成立年限10年以上得3分，5</w:t>
            </w:r>
            <w:r>
              <w:rPr>
                <w:rFonts w:hint="eastAsia" w:ascii="仿宋_GB2312" w:eastAsia="仿宋_GB2312" w:cs="仿宋_GB2312"/>
                <w:color w:val="000000"/>
                <w:kern w:val="0"/>
                <w:sz w:val="24"/>
                <w:lang w:eastAsia="zh-CN" w:bidi="ar"/>
              </w:rPr>
              <w:t>—</w:t>
            </w:r>
            <w:r>
              <w:rPr>
                <w:rFonts w:hint="eastAsia" w:ascii="仿宋_GB2312" w:eastAsia="仿宋_GB2312" w:cs="仿宋_GB2312"/>
                <w:color w:val="000000"/>
                <w:kern w:val="0"/>
                <w:sz w:val="24"/>
                <w:lang w:bidi="ar"/>
              </w:rPr>
              <w:t>10年得2分，5年以下得1分；执业律师总人数50人以上得3分，20</w:t>
            </w:r>
            <w:r>
              <w:rPr>
                <w:rFonts w:hint="eastAsia" w:ascii="仿宋_GB2312" w:eastAsia="仿宋_GB2312" w:cs="仿宋_GB2312"/>
                <w:color w:val="000000"/>
                <w:kern w:val="0"/>
                <w:sz w:val="24"/>
                <w:lang w:eastAsia="zh-CN" w:bidi="ar"/>
              </w:rPr>
              <w:t>—</w:t>
            </w:r>
            <w:r>
              <w:rPr>
                <w:rFonts w:hint="eastAsia" w:ascii="仿宋_GB2312" w:eastAsia="仿宋_GB2312" w:cs="仿宋_GB2312"/>
                <w:color w:val="000000"/>
                <w:kern w:val="0"/>
                <w:sz w:val="24"/>
                <w:lang w:bidi="ar"/>
              </w:rPr>
              <w:t>50人得2分，20人以下得1分；具有证券法律业务备案证明得4分。</w:t>
            </w:r>
          </w:p>
          <w:p w14:paraId="10AB4AFE">
            <w:pPr>
              <w:widowControl/>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lang w:bidi="ar"/>
              </w:rPr>
              <w:t>子项二：项目负责人资历（10分）。执业年限15年以上得4分，8</w:t>
            </w:r>
            <w:r>
              <w:rPr>
                <w:rFonts w:hint="eastAsia" w:ascii="仿宋_GB2312" w:eastAsia="仿宋_GB2312" w:cs="仿宋_GB2312"/>
                <w:color w:val="000000"/>
                <w:kern w:val="0"/>
                <w:sz w:val="24"/>
                <w:lang w:eastAsia="zh-CN" w:bidi="ar"/>
              </w:rPr>
              <w:t>—</w:t>
            </w:r>
            <w:r>
              <w:rPr>
                <w:rFonts w:hint="eastAsia" w:ascii="仿宋_GB2312" w:eastAsia="仿宋_GB2312" w:cs="仿宋_GB2312"/>
                <w:color w:val="000000"/>
                <w:kern w:val="0"/>
                <w:sz w:val="24"/>
                <w:lang w:bidi="ar"/>
              </w:rPr>
              <w:t>15年得2分；近五年完成私募基金专项法律业务8项以上得4分，5-8项得2分；为5家以上私募基金管理人提供常年法律服务得2分，3-5家得1分。</w:t>
            </w:r>
          </w:p>
          <w:p w14:paraId="0F5B61FA">
            <w:pPr>
              <w:widowControl/>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lang w:bidi="ar"/>
              </w:rPr>
              <w:t>子项三：团队配置（10分）。除项目负责人外，配备2名以上执业律师且均具有3年以上私募基金法律服务经验得5分，每少1人扣2分；团队成员中有熟悉中基协新规审核政策并曾参与过管理人登记反馈意见答复经历的，每人得2.5分，满分5分。</w:t>
            </w:r>
          </w:p>
          <w:p w14:paraId="60FAC03F">
            <w:pPr>
              <w:widowControl/>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lang w:bidi="ar"/>
              </w:rPr>
              <w:t>子项四：业绩（10分）。2023年5月至今，新设主体+私募基金管理人（股权/创投类）登记成功通过案例每提供1个得2分，满分10分，须提供中基协公示截图或合同关键页。</w:t>
            </w:r>
          </w:p>
        </w:tc>
        <w:tc>
          <w:tcPr>
            <w:tcW w:w="933" w:type="dxa"/>
            <w:tcBorders>
              <w:top w:val="single" w:color="auto" w:sz="4" w:space="0"/>
              <w:left w:val="single" w:color="auto" w:sz="4" w:space="0"/>
              <w:bottom w:val="single" w:color="auto" w:sz="4" w:space="0"/>
              <w:right w:val="single" w:color="auto" w:sz="4" w:space="0"/>
            </w:tcBorders>
            <w:vAlign w:val="center"/>
          </w:tcPr>
          <w:p w14:paraId="6C4DE994">
            <w:pPr>
              <w:pStyle w:val="14"/>
              <w:widowControl w:val="0"/>
              <w:spacing w:before="0" w:after="120" w:afterAutospacing="0"/>
              <w:jc w:val="center"/>
              <w:rPr>
                <w:rFonts w:ascii="仿宋_GB2312" w:eastAsia="仿宋_GB2312" w:cs="仿宋_GB2312"/>
                <w:kern w:val="2"/>
              </w:rPr>
            </w:pPr>
            <w:r>
              <w:rPr>
                <w:rFonts w:hint="eastAsia" w:ascii="仿宋_GB2312" w:hAnsi="Times New Roman" w:eastAsia="仿宋_GB2312" w:cs="仿宋_GB2312"/>
                <w:color w:val="000000"/>
                <w:lang w:bidi="ar"/>
              </w:rPr>
              <w:t>40分</w:t>
            </w:r>
          </w:p>
        </w:tc>
      </w:tr>
      <w:tr w14:paraId="4F6D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786" w:type="dxa"/>
            <w:tcBorders>
              <w:top w:val="single" w:color="auto" w:sz="4" w:space="0"/>
              <w:left w:val="single" w:color="auto" w:sz="4" w:space="0"/>
              <w:bottom w:val="single" w:color="auto" w:sz="4" w:space="0"/>
              <w:right w:val="single" w:color="auto" w:sz="4" w:space="0"/>
            </w:tcBorders>
            <w:vAlign w:val="center"/>
          </w:tcPr>
          <w:p w14:paraId="298019C1">
            <w:pPr>
              <w:widowControl/>
              <w:jc w:val="center"/>
              <w:textAlignment w:val="center"/>
              <w:rPr>
                <w:rFonts w:ascii="仿宋_GB2312" w:eastAsia="仿宋_GB2312" w:cs="仿宋_GB2312"/>
                <w:sz w:val="24"/>
                <w:highlight w:val="yellow"/>
              </w:rPr>
            </w:pPr>
            <w:r>
              <w:rPr>
                <w:rFonts w:hint="eastAsia" w:ascii="仿宋_GB2312" w:eastAsia="仿宋_GB2312" w:cs="仿宋_GB2312"/>
                <w:color w:val="000000"/>
                <w:kern w:val="0"/>
                <w:sz w:val="24"/>
                <w:lang w:bidi="ar"/>
              </w:rPr>
              <w:t>3</w:t>
            </w:r>
          </w:p>
        </w:tc>
        <w:tc>
          <w:tcPr>
            <w:tcW w:w="1248" w:type="dxa"/>
            <w:tcBorders>
              <w:top w:val="single" w:color="auto" w:sz="4" w:space="0"/>
              <w:left w:val="single" w:color="auto" w:sz="4" w:space="0"/>
              <w:bottom w:val="single" w:color="auto" w:sz="4" w:space="0"/>
              <w:right w:val="single" w:color="auto" w:sz="4" w:space="0"/>
            </w:tcBorders>
            <w:vAlign w:val="center"/>
          </w:tcPr>
          <w:p w14:paraId="04544EE4">
            <w:pPr>
              <w:widowControl/>
              <w:jc w:val="center"/>
              <w:textAlignment w:val="center"/>
              <w:rPr>
                <w:rFonts w:ascii="仿宋_GB2312" w:eastAsia="仿宋_GB2312" w:cs="仿宋_GB2312"/>
                <w:sz w:val="24"/>
                <w:highlight w:val="yellow"/>
              </w:rPr>
            </w:pPr>
            <w:r>
              <w:rPr>
                <w:rFonts w:hint="eastAsia" w:ascii="仿宋_GB2312" w:eastAsia="仿宋_GB2312" w:cs="仿宋_GB2312"/>
                <w:color w:val="000000"/>
                <w:kern w:val="0"/>
                <w:sz w:val="24"/>
                <w:lang w:bidi="ar"/>
              </w:rPr>
              <w:t>技术分（30分）</w:t>
            </w:r>
          </w:p>
        </w:tc>
        <w:tc>
          <w:tcPr>
            <w:tcW w:w="6400" w:type="dxa"/>
            <w:tcBorders>
              <w:top w:val="single" w:color="auto" w:sz="4" w:space="0"/>
              <w:left w:val="single" w:color="auto" w:sz="4" w:space="0"/>
              <w:bottom w:val="single" w:color="auto" w:sz="4" w:space="0"/>
              <w:right w:val="single" w:color="auto" w:sz="4" w:space="0"/>
            </w:tcBorders>
            <w:vAlign w:val="center"/>
          </w:tcPr>
          <w:p w14:paraId="59A24AF2">
            <w:pPr>
              <w:widowControl/>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lang w:bidi="ar"/>
              </w:rPr>
              <w:t>一、工作方案（15分）。一档（5分）：方案内容基本完整，但缺乏针对性；二档（10分）：方案合理、可操作，对项目流程理解清晰；三档（15分）：方案详细周密，对新设筹备+登记申报全流程各环节（工商核名、实缴方案、高管筛查、制度搭建、法律意见书出具、AMBERS</w:t>
            </w:r>
            <w:r>
              <w:rPr>
                <w:rFonts w:hint="eastAsia" w:ascii="仿宋_GB2312" w:eastAsia="仿宋_GB2312" w:cs="仿宋_GB2312"/>
                <w:color w:val="000000"/>
                <w:kern w:val="0"/>
                <w:sz w:val="24"/>
                <w:lang w:eastAsia="zh-CN" w:bidi="ar"/>
              </w:rPr>
              <w:t>系统</w:t>
            </w:r>
            <w:r>
              <w:rPr>
                <w:rFonts w:hint="eastAsia" w:ascii="仿宋_GB2312" w:eastAsia="仿宋_GB2312" w:cs="仿宋_GB2312"/>
                <w:color w:val="000000"/>
                <w:kern w:val="0"/>
                <w:sz w:val="24"/>
                <w:lang w:bidi="ar"/>
              </w:rPr>
              <w:t>填报、反馈答复等）均有具体安排，且包含风险应对预案。</w:t>
            </w:r>
          </w:p>
          <w:p w14:paraId="1020568D">
            <w:pPr>
              <w:widowControl/>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lang w:bidi="ar"/>
              </w:rPr>
              <w:t>二、重点难点分析及对策（10分）。一档（3分）：对项目重点难点分析不准确，对策不可行；二档（6分）：重点难点分析基本准确，对策基本可行；三档（10分）：对私募基金管理人登记新规审核要点把握精准，对常见反馈问题（如出资能力、高管任职资格、实控人穿透等）有具体应对策略。</w:t>
            </w:r>
          </w:p>
          <w:p w14:paraId="51D63CC6">
            <w:pPr>
              <w:widowControl/>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lang w:bidi="ar"/>
              </w:rPr>
              <w:t>三、进度安排与服务承诺（5分）。一档（2分）：进度安排基本合理；二档（3分）：进度合理，服务承诺明确；三档（5分）：进度安排具体到各阶段里程碑节点，服务承诺包含响应时效、保密措施、质量保障等。</w:t>
            </w:r>
          </w:p>
        </w:tc>
        <w:tc>
          <w:tcPr>
            <w:tcW w:w="933" w:type="dxa"/>
            <w:tcBorders>
              <w:top w:val="single" w:color="auto" w:sz="4" w:space="0"/>
              <w:left w:val="single" w:color="auto" w:sz="4" w:space="0"/>
              <w:bottom w:val="single" w:color="auto" w:sz="4" w:space="0"/>
              <w:right w:val="single" w:color="auto" w:sz="4" w:space="0"/>
            </w:tcBorders>
            <w:vAlign w:val="center"/>
          </w:tcPr>
          <w:p w14:paraId="778A63FE">
            <w:pPr>
              <w:pStyle w:val="14"/>
              <w:widowControl w:val="0"/>
              <w:spacing w:before="0" w:after="120" w:afterAutospacing="0"/>
              <w:jc w:val="center"/>
              <w:rPr>
                <w:rFonts w:ascii="仿宋_GB2312" w:eastAsia="仿宋_GB2312" w:cs="仿宋_GB2312"/>
                <w:kern w:val="2"/>
              </w:rPr>
            </w:pPr>
            <w:r>
              <w:rPr>
                <w:rFonts w:hint="eastAsia" w:ascii="仿宋_GB2312" w:hAnsi="Times New Roman" w:eastAsia="仿宋_GB2312" w:cs="仿宋_GB2312"/>
                <w:color w:val="000000"/>
                <w:lang w:bidi="ar"/>
              </w:rPr>
              <w:t>30分</w:t>
            </w:r>
          </w:p>
        </w:tc>
      </w:tr>
    </w:tbl>
    <w:p w14:paraId="27FF2E3C">
      <w:pPr>
        <w:rPr>
          <w:rFonts w:ascii="宋体" w:hAnsi="宋体" w:cs="宋体"/>
          <w:sz w:val="24"/>
        </w:rPr>
      </w:pPr>
    </w:p>
    <w:sectPr>
      <w:footerReference r:id="rId3" w:type="default"/>
      <w:footerReference r:id="rId4" w:type="even"/>
      <w:pgSz w:w="11906" w:h="16838"/>
      <w:pgMar w:top="1134" w:right="1418" w:bottom="1134"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楷体_GB2312">
    <w:altName w:val="楷体"/>
    <w:panose1 w:val="020B0604020202020204"/>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GB2312">
    <w:altName w:val="Times New Roman"/>
    <w:panose1 w:val="020B0604020202020204"/>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3EDBB">
    <w:pPr>
      <w:pStyle w:val="11"/>
      <w:framePr w:wrap="around" w:vAnchor="text" w:hAnchor="margin" w:xAlign="outside" w:y="1"/>
      <w:rPr>
        <w:rStyle w:val="22"/>
        <w:rFonts w:ascii="仿宋_GB2312" w:eastAsia="仿宋_GB2312"/>
        <w:sz w:val="28"/>
        <w:szCs w:val="28"/>
      </w:rPr>
    </w:pPr>
    <w:r>
      <w:rPr>
        <w:rFonts w:hint="eastAsia" w:ascii="仿宋_GB2312" w:eastAsia="仿宋_GB2312"/>
        <w:sz w:val="28"/>
        <w:szCs w:val="28"/>
      </w:rPr>
      <w:fldChar w:fldCharType="begin"/>
    </w:r>
    <w:r>
      <w:rPr>
        <w:rStyle w:val="22"/>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22"/>
        <w:rFonts w:ascii="仿宋_GB2312" w:eastAsia="仿宋_GB2312"/>
        <w:sz w:val="28"/>
        <w:szCs w:val="28"/>
      </w:rPr>
      <w:t>- 1 -</w:t>
    </w:r>
    <w:r>
      <w:rPr>
        <w:rFonts w:hint="eastAsia" w:ascii="仿宋_GB2312" w:eastAsia="仿宋_GB2312"/>
        <w:sz w:val="28"/>
        <w:szCs w:val="28"/>
      </w:rPr>
      <w:fldChar w:fldCharType="end"/>
    </w:r>
  </w:p>
  <w:p w14:paraId="71769A7A">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CC571">
    <w:pPr>
      <w:pStyle w:val="11"/>
      <w:framePr w:wrap="around" w:vAnchor="text" w:hAnchor="margin" w:xAlign="outside" w:y="1"/>
      <w:rPr>
        <w:rStyle w:val="22"/>
      </w:rPr>
    </w:pPr>
    <w:r>
      <w:rPr>
        <w:rStyle w:val="22"/>
      </w:rPr>
      <w:fldChar w:fldCharType="begin"/>
    </w:r>
    <w:r>
      <w:rPr>
        <w:rStyle w:val="22"/>
      </w:rPr>
      <w:instrText xml:space="preserve">PAGE  </w:instrText>
    </w:r>
    <w:r>
      <w:rPr>
        <w:rStyle w:val="22"/>
      </w:rPr>
      <w:fldChar w:fldCharType="end"/>
    </w:r>
  </w:p>
  <w:p w14:paraId="64B8DD61">
    <w:pPr>
      <w:pStyle w:val="11"/>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1MDZhOWZiYWViN2E0YWRmYjk1NmQwM2Y4ZDYwMGYifQ=="/>
  </w:docVars>
  <w:rsids>
    <w:rsidRoot w:val="00285854"/>
    <w:rsid w:val="000007A2"/>
    <w:rsid w:val="00002B31"/>
    <w:rsid w:val="000067F0"/>
    <w:rsid w:val="000074B8"/>
    <w:rsid w:val="0001133F"/>
    <w:rsid w:val="00013E93"/>
    <w:rsid w:val="00017F62"/>
    <w:rsid w:val="00030486"/>
    <w:rsid w:val="00031A3C"/>
    <w:rsid w:val="0003536B"/>
    <w:rsid w:val="00037108"/>
    <w:rsid w:val="00042205"/>
    <w:rsid w:val="0004228F"/>
    <w:rsid w:val="00047AF1"/>
    <w:rsid w:val="00056EE3"/>
    <w:rsid w:val="00067DB5"/>
    <w:rsid w:val="00087A6F"/>
    <w:rsid w:val="000B15FE"/>
    <w:rsid w:val="000B4651"/>
    <w:rsid w:val="000B4D44"/>
    <w:rsid w:val="000C0C0E"/>
    <w:rsid w:val="000C1FD4"/>
    <w:rsid w:val="000C25A3"/>
    <w:rsid w:val="000C796C"/>
    <w:rsid w:val="000E0776"/>
    <w:rsid w:val="000E265D"/>
    <w:rsid w:val="000E30AE"/>
    <w:rsid w:val="000E5EED"/>
    <w:rsid w:val="000F54E1"/>
    <w:rsid w:val="001046C7"/>
    <w:rsid w:val="00112DBB"/>
    <w:rsid w:val="00123153"/>
    <w:rsid w:val="00124E50"/>
    <w:rsid w:val="00126BEF"/>
    <w:rsid w:val="001277EF"/>
    <w:rsid w:val="0013337E"/>
    <w:rsid w:val="001400B2"/>
    <w:rsid w:val="001443C7"/>
    <w:rsid w:val="001519D7"/>
    <w:rsid w:val="001530BE"/>
    <w:rsid w:val="00162AFE"/>
    <w:rsid w:val="00170027"/>
    <w:rsid w:val="001768E7"/>
    <w:rsid w:val="00181D0A"/>
    <w:rsid w:val="00191159"/>
    <w:rsid w:val="00195344"/>
    <w:rsid w:val="0019658E"/>
    <w:rsid w:val="001978F0"/>
    <w:rsid w:val="001A0D5B"/>
    <w:rsid w:val="001A1247"/>
    <w:rsid w:val="001A23B6"/>
    <w:rsid w:val="001B15A3"/>
    <w:rsid w:val="001B17EF"/>
    <w:rsid w:val="001C1AA7"/>
    <w:rsid w:val="001C2892"/>
    <w:rsid w:val="001C384F"/>
    <w:rsid w:val="001D34A4"/>
    <w:rsid w:val="001D38F4"/>
    <w:rsid w:val="001E05DA"/>
    <w:rsid w:val="001E591A"/>
    <w:rsid w:val="001F36D0"/>
    <w:rsid w:val="001F599B"/>
    <w:rsid w:val="00202005"/>
    <w:rsid w:val="002046C6"/>
    <w:rsid w:val="002076E1"/>
    <w:rsid w:val="00213823"/>
    <w:rsid w:val="002173CF"/>
    <w:rsid w:val="00223672"/>
    <w:rsid w:val="00226C1F"/>
    <w:rsid w:val="00234B2A"/>
    <w:rsid w:val="00234B47"/>
    <w:rsid w:val="00240F42"/>
    <w:rsid w:val="00243A0C"/>
    <w:rsid w:val="002514BB"/>
    <w:rsid w:val="002545E8"/>
    <w:rsid w:val="00256D7A"/>
    <w:rsid w:val="00264751"/>
    <w:rsid w:val="002668E0"/>
    <w:rsid w:val="00266AC0"/>
    <w:rsid w:val="00267431"/>
    <w:rsid w:val="002706F9"/>
    <w:rsid w:val="0027678C"/>
    <w:rsid w:val="00280D5E"/>
    <w:rsid w:val="00285854"/>
    <w:rsid w:val="00287310"/>
    <w:rsid w:val="0029127C"/>
    <w:rsid w:val="00292B84"/>
    <w:rsid w:val="002A300C"/>
    <w:rsid w:val="002B18DE"/>
    <w:rsid w:val="002B6062"/>
    <w:rsid w:val="002B6E9B"/>
    <w:rsid w:val="002C1470"/>
    <w:rsid w:val="002D3826"/>
    <w:rsid w:val="002D664C"/>
    <w:rsid w:val="002E23EA"/>
    <w:rsid w:val="002E3D8D"/>
    <w:rsid w:val="002E4B11"/>
    <w:rsid w:val="002E64D0"/>
    <w:rsid w:val="002F30EF"/>
    <w:rsid w:val="002F62A9"/>
    <w:rsid w:val="002F65EA"/>
    <w:rsid w:val="002F6DA5"/>
    <w:rsid w:val="00307821"/>
    <w:rsid w:val="0031469D"/>
    <w:rsid w:val="00323E25"/>
    <w:rsid w:val="00341C9B"/>
    <w:rsid w:val="00347066"/>
    <w:rsid w:val="003515AB"/>
    <w:rsid w:val="00354886"/>
    <w:rsid w:val="00354D34"/>
    <w:rsid w:val="00365495"/>
    <w:rsid w:val="003706BC"/>
    <w:rsid w:val="00370D7F"/>
    <w:rsid w:val="00374E8F"/>
    <w:rsid w:val="00376F35"/>
    <w:rsid w:val="00391D94"/>
    <w:rsid w:val="00396319"/>
    <w:rsid w:val="00396B6C"/>
    <w:rsid w:val="003A0015"/>
    <w:rsid w:val="003A208F"/>
    <w:rsid w:val="003A644B"/>
    <w:rsid w:val="003B0D25"/>
    <w:rsid w:val="003B200B"/>
    <w:rsid w:val="003B2AB0"/>
    <w:rsid w:val="003B690A"/>
    <w:rsid w:val="003C40C1"/>
    <w:rsid w:val="003C5262"/>
    <w:rsid w:val="003C6E9E"/>
    <w:rsid w:val="003D1F2D"/>
    <w:rsid w:val="003D358F"/>
    <w:rsid w:val="003D362B"/>
    <w:rsid w:val="003D5CBC"/>
    <w:rsid w:val="003D7F6B"/>
    <w:rsid w:val="003F0320"/>
    <w:rsid w:val="003F14ED"/>
    <w:rsid w:val="003F2DC4"/>
    <w:rsid w:val="003F444E"/>
    <w:rsid w:val="004011B2"/>
    <w:rsid w:val="00404854"/>
    <w:rsid w:val="00426C81"/>
    <w:rsid w:val="0042737A"/>
    <w:rsid w:val="0043527C"/>
    <w:rsid w:val="00437321"/>
    <w:rsid w:val="004463D1"/>
    <w:rsid w:val="0045055F"/>
    <w:rsid w:val="004535E2"/>
    <w:rsid w:val="0045736B"/>
    <w:rsid w:val="00463AAE"/>
    <w:rsid w:val="00471097"/>
    <w:rsid w:val="00483E41"/>
    <w:rsid w:val="00493F4F"/>
    <w:rsid w:val="0049767A"/>
    <w:rsid w:val="004A3A1C"/>
    <w:rsid w:val="004A4DB9"/>
    <w:rsid w:val="004B2DB8"/>
    <w:rsid w:val="004B60DD"/>
    <w:rsid w:val="004B629A"/>
    <w:rsid w:val="004B63B6"/>
    <w:rsid w:val="004D5F83"/>
    <w:rsid w:val="004E27A0"/>
    <w:rsid w:val="00500820"/>
    <w:rsid w:val="00506584"/>
    <w:rsid w:val="00511883"/>
    <w:rsid w:val="00513EE0"/>
    <w:rsid w:val="005142FC"/>
    <w:rsid w:val="00517889"/>
    <w:rsid w:val="00517EF0"/>
    <w:rsid w:val="00520392"/>
    <w:rsid w:val="00523408"/>
    <w:rsid w:val="005239B2"/>
    <w:rsid w:val="00524C37"/>
    <w:rsid w:val="00524C38"/>
    <w:rsid w:val="005279F4"/>
    <w:rsid w:val="00534309"/>
    <w:rsid w:val="00542097"/>
    <w:rsid w:val="00544B9D"/>
    <w:rsid w:val="0055231C"/>
    <w:rsid w:val="005542BF"/>
    <w:rsid w:val="00560484"/>
    <w:rsid w:val="005624A1"/>
    <w:rsid w:val="0056704C"/>
    <w:rsid w:val="0056751E"/>
    <w:rsid w:val="00567CDC"/>
    <w:rsid w:val="005715A0"/>
    <w:rsid w:val="005736FF"/>
    <w:rsid w:val="00580022"/>
    <w:rsid w:val="005822BA"/>
    <w:rsid w:val="00593CA7"/>
    <w:rsid w:val="0059412E"/>
    <w:rsid w:val="005955A9"/>
    <w:rsid w:val="00597E74"/>
    <w:rsid w:val="005A05C0"/>
    <w:rsid w:val="005A2D65"/>
    <w:rsid w:val="005A6D92"/>
    <w:rsid w:val="005B2CF3"/>
    <w:rsid w:val="005C3836"/>
    <w:rsid w:val="005C4158"/>
    <w:rsid w:val="005C5631"/>
    <w:rsid w:val="005C7298"/>
    <w:rsid w:val="005D2CEE"/>
    <w:rsid w:val="005D614B"/>
    <w:rsid w:val="005E47C0"/>
    <w:rsid w:val="005F26E4"/>
    <w:rsid w:val="005F3FAF"/>
    <w:rsid w:val="005F59E0"/>
    <w:rsid w:val="006021F3"/>
    <w:rsid w:val="00613246"/>
    <w:rsid w:val="00614540"/>
    <w:rsid w:val="00617D32"/>
    <w:rsid w:val="00620C48"/>
    <w:rsid w:val="0062329C"/>
    <w:rsid w:val="00624EB7"/>
    <w:rsid w:val="00633FD2"/>
    <w:rsid w:val="00635AEE"/>
    <w:rsid w:val="006419CF"/>
    <w:rsid w:val="00643B4A"/>
    <w:rsid w:val="006556A7"/>
    <w:rsid w:val="00655BF7"/>
    <w:rsid w:val="00662BBE"/>
    <w:rsid w:val="0066420B"/>
    <w:rsid w:val="00667288"/>
    <w:rsid w:val="00670123"/>
    <w:rsid w:val="00683F07"/>
    <w:rsid w:val="0068474C"/>
    <w:rsid w:val="00684853"/>
    <w:rsid w:val="00687730"/>
    <w:rsid w:val="00690B26"/>
    <w:rsid w:val="00690CD9"/>
    <w:rsid w:val="0069354D"/>
    <w:rsid w:val="00693614"/>
    <w:rsid w:val="00694139"/>
    <w:rsid w:val="00697178"/>
    <w:rsid w:val="006C62CA"/>
    <w:rsid w:val="006D1201"/>
    <w:rsid w:val="006D2D43"/>
    <w:rsid w:val="006E25C7"/>
    <w:rsid w:val="006E2BBD"/>
    <w:rsid w:val="006E53B3"/>
    <w:rsid w:val="006E60D2"/>
    <w:rsid w:val="006E675A"/>
    <w:rsid w:val="006F2F55"/>
    <w:rsid w:val="006F40D5"/>
    <w:rsid w:val="006F50AB"/>
    <w:rsid w:val="006F536F"/>
    <w:rsid w:val="007006BA"/>
    <w:rsid w:val="00701432"/>
    <w:rsid w:val="00701958"/>
    <w:rsid w:val="00702EE0"/>
    <w:rsid w:val="00703879"/>
    <w:rsid w:val="0070433F"/>
    <w:rsid w:val="00704F1F"/>
    <w:rsid w:val="00706786"/>
    <w:rsid w:val="0072453D"/>
    <w:rsid w:val="00726780"/>
    <w:rsid w:val="007337A8"/>
    <w:rsid w:val="00734DE6"/>
    <w:rsid w:val="007372E4"/>
    <w:rsid w:val="00757D93"/>
    <w:rsid w:val="00763E0E"/>
    <w:rsid w:val="007656A9"/>
    <w:rsid w:val="007675A7"/>
    <w:rsid w:val="00771943"/>
    <w:rsid w:val="00772E31"/>
    <w:rsid w:val="007730A8"/>
    <w:rsid w:val="007749D6"/>
    <w:rsid w:val="007765FA"/>
    <w:rsid w:val="00781957"/>
    <w:rsid w:val="0078544D"/>
    <w:rsid w:val="00786963"/>
    <w:rsid w:val="00790491"/>
    <w:rsid w:val="0079396E"/>
    <w:rsid w:val="00793B4B"/>
    <w:rsid w:val="00795B14"/>
    <w:rsid w:val="00796EE3"/>
    <w:rsid w:val="007A07D2"/>
    <w:rsid w:val="007A2C72"/>
    <w:rsid w:val="007A7C92"/>
    <w:rsid w:val="007C519B"/>
    <w:rsid w:val="007C5C06"/>
    <w:rsid w:val="007C6252"/>
    <w:rsid w:val="007D338B"/>
    <w:rsid w:val="007D45C7"/>
    <w:rsid w:val="007D7D17"/>
    <w:rsid w:val="007E086E"/>
    <w:rsid w:val="007E28F2"/>
    <w:rsid w:val="007E3367"/>
    <w:rsid w:val="007E356D"/>
    <w:rsid w:val="007E7042"/>
    <w:rsid w:val="007F001B"/>
    <w:rsid w:val="007F07EA"/>
    <w:rsid w:val="007F6839"/>
    <w:rsid w:val="00801C95"/>
    <w:rsid w:val="00816325"/>
    <w:rsid w:val="00830EB6"/>
    <w:rsid w:val="008339B0"/>
    <w:rsid w:val="0086054A"/>
    <w:rsid w:val="00864F61"/>
    <w:rsid w:val="00865E6F"/>
    <w:rsid w:val="00872D92"/>
    <w:rsid w:val="008737C0"/>
    <w:rsid w:val="00875F7A"/>
    <w:rsid w:val="008812FD"/>
    <w:rsid w:val="00882146"/>
    <w:rsid w:val="00882263"/>
    <w:rsid w:val="00884B19"/>
    <w:rsid w:val="00890176"/>
    <w:rsid w:val="00892DE0"/>
    <w:rsid w:val="00893DB5"/>
    <w:rsid w:val="00894449"/>
    <w:rsid w:val="008A1BF7"/>
    <w:rsid w:val="008A3E67"/>
    <w:rsid w:val="008A3F2C"/>
    <w:rsid w:val="008A5CE0"/>
    <w:rsid w:val="008A70CD"/>
    <w:rsid w:val="008B0B75"/>
    <w:rsid w:val="008B36CE"/>
    <w:rsid w:val="008B416A"/>
    <w:rsid w:val="008B7739"/>
    <w:rsid w:val="008C03E5"/>
    <w:rsid w:val="008C0FE7"/>
    <w:rsid w:val="008C4BED"/>
    <w:rsid w:val="008C685A"/>
    <w:rsid w:val="008C7729"/>
    <w:rsid w:val="008C782B"/>
    <w:rsid w:val="008D7CDB"/>
    <w:rsid w:val="008E20EE"/>
    <w:rsid w:val="008E2AF3"/>
    <w:rsid w:val="008E3062"/>
    <w:rsid w:val="008F0919"/>
    <w:rsid w:val="008F3063"/>
    <w:rsid w:val="008F3195"/>
    <w:rsid w:val="008F39BC"/>
    <w:rsid w:val="008F5E12"/>
    <w:rsid w:val="008F764E"/>
    <w:rsid w:val="00902FBD"/>
    <w:rsid w:val="009042EC"/>
    <w:rsid w:val="0090543E"/>
    <w:rsid w:val="009113C1"/>
    <w:rsid w:val="00913F71"/>
    <w:rsid w:val="009167DE"/>
    <w:rsid w:val="009204E4"/>
    <w:rsid w:val="00920691"/>
    <w:rsid w:val="00920AAC"/>
    <w:rsid w:val="00920D2C"/>
    <w:rsid w:val="009265A3"/>
    <w:rsid w:val="0093106C"/>
    <w:rsid w:val="009334FD"/>
    <w:rsid w:val="009345F8"/>
    <w:rsid w:val="0093579F"/>
    <w:rsid w:val="009429AC"/>
    <w:rsid w:val="00961DBC"/>
    <w:rsid w:val="009624AB"/>
    <w:rsid w:val="00967A99"/>
    <w:rsid w:val="00973178"/>
    <w:rsid w:val="009746BA"/>
    <w:rsid w:val="00974CBC"/>
    <w:rsid w:val="00976407"/>
    <w:rsid w:val="00981533"/>
    <w:rsid w:val="00981580"/>
    <w:rsid w:val="00986B7E"/>
    <w:rsid w:val="0098770F"/>
    <w:rsid w:val="00993071"/>
    <w:rsid w:val="009A3CC1"/>
    <w:rsid w:val="009A62AF"/>
    <w:rsid w:val="009A66B9"/>
    <w:rsid w:val="009B0E2F"/>
    <w:rsid w:val="009B0F30"/>
    <w:rsid w:val="009C35FE"/>
    <w:rsid w:val="009C5366"/>
    <w:rsid w:val="009C5CE0"/>
    <w:rsid w:val="009C6AA0"/>
    <w:rsid w:val="009D29F6"/>
    <w:rsid w:val="009D3451"/>
    <w:rsid w:val="009D3876"/>
    <w:rsid w:val="009D6C98"/>
    <w:rsid w:val="009D7B25"/>
    <w:rsid w:val="009D7B86"/>
    <w:rsid w:val="009D7C59"/>
    <w:rsid w:val="009E7658"/>
    <w:rsid w:val="009F40B5"/>
    <w:rsid w:val="00A018F4"/>
    <w:rsid w:val="00A14227"/>
    <w:rsid w:val="00A1456E"/>
    <w:rsid w:val="00A169E2"/>
    <w:rsid w:val="00A34369"/>
    <w:rsid w:val="00A35901"/>
    <w:rsid w:val="00A3663E"/>
    <w:rsid w:val="00A40031"/>
    <w:rsid w:val="00A45BA4"/>
    <w:rsid w:val="00A57A79"/>
    <w:rsid w:val="00A66FF6"/>
    <w:rsid w:val="00A71477"/>
    <w:rsid w:val="00A725B2"/>
    <w:rsid w:val="00A730CD"/>
    <w:rsid w:val="00A73E4E"/>
    <w:rsid w:val="00A80D70"/>
    <w:rsid w:val="00A81285"/>
    <w:rsid w:val="00A82AF0"/>
    <w:rsid w:val="00A92898"/>
    <w:rsid w:val="00A93D4D"/>
    <w:rsid w:val="00AA2299"/>
    <w:rsid w:val="00AA57D1"/>
    <w:rsid w:val="00AB6798"/>
    <w:rsid w:val="00AC7800"/>
    <w:rsid w:val="00AD6989"/>
    <w:rsid w:val="00AE05C4"/>
    <w:rsid w:val="00AF1422"/>
    <w:rsid w:val="00AF75F3"/>
    <w:rsid w:val="00B02796"/>
    <w:rsid w:val="00B13316"/>
    <w:rsid w:val="00B16DFC"/>
    <w:rsid w:val="00B20A12"/>
    <w:rsid w:val="00B225D8"/>
    <w:rsid w:val="00B229AB"/>
    <w:rsid w:val="00B26047"/>
    <w:rsid w:val="00B32061"/>
    <w:rsid w:val="00B42203"/>
    <w:rsid w:val="00B44761"/>
    <w:rsid w:val="00B505DC"/>
    <w:rsid w:val="00B50B38"/>
    <w:rsid w:val="00B6272D"/>
    <w:rsid w:val="00B637AA"/>
    <w:rsid w:val="00B66CC5"/>
    <w:rsid w:val="00B7549C"/>
    <w:rsid w:val="00B75C89"/>
    <w:rsid w:val="00B772D9"/>
    <w:rsid w:val="00B8450F"/>
    <w:rsid w:val="00B8532C"/>
    <w:rsid w:val="00B87AA4"/>
    <w:rsid w:val="00BA15F4"/>
    <w:rsid w:val="00BA5D74"/>
    <w:rsid w:val="00BB30F9"/>
    <w:rsid w:val="00BC1BB2"/>
    <w:rsid w:val="00BC3B4A"/>
    <w:rsid w:val="00BD1004"/>
    <w:rsid w:val="00BE3D7B"/>
    <w:rsid w:val="00BF33D5"/>
    <w:rsid w:val="00BF352E"/>
    <w:rsid w:val="00C07620"/>
    <w:rsid w:val="00C079EE"/>
    <w:rsid w:val="00C10B36"/>
    <w:rsid w:val="00C1118F"/>
    <w:rsid w:val="00C20A30"/>
    <w:rsid w:val="00C23938"/>
    <w:rsid w:val="00C30BCA"/>
    <w:rsid w:val="00C3158B"/>
    <w:rsid w:val="00C32413"/>
    <w:rsid w:val="00C35C59"/>
    <w:rsid w:val="00C3689A"/>
    <w:rsid w:val="00C369D5"/>
    <w:rsid w:val="00C40D2F"/>
    <w:rsid w:val="00C52E5C"/>
    <w:rsid w:val="00C53F61"/>
    <w:rsid w:val="00C5504B"/>
    <w:rsid w:val="00C57A1D"/>
    <w:rsid w:val="00C64952"/>
    <w:rsid w:val="00C77602"/>
    <w:rsid w:val="00C80111"/>
    <w:rsid w:val="00C812B5"/>
    <w:rsid w:val="00C85471"/>
    <w:rsid w:val="00C95EFE"/>
    <w:rsid w:val="00CA7454"/>
    <w:rsid w:val="00CB0B37"/>
    <w:rsid w:val="00CB0D4A"/>
    <w:rsid w:val="00CB2BA0"/>
    <w:rsid w:val="00CB2C74"/>
    <w:rsid w:val="00CB30E6"/>
    <w:rsid w:val="00CB6400"/>
    <w:rsid w:val="00CB77CD"/>
    <w:rsid w:val="00CC07F5"/>
    <w:rsid w:val="00CC47E4"/>
    <w:rsid w:val="00CC5333"/>
    <w:rsid w:val="00CC617E"/>
    <w:rsid w:val="00CC68B2"/>
    <w:rsid w:val="00CC69FA"/>
    <w:rsid w:val="00CD3666"/>
    <w:rsid w:val="00CD4F1B"/>
    <w:rsid w:val="00CE1595"/>
    <w:rsid w:val="00CE45E9"/>
    <w:rsid w:val="00CF1A54"/>
    <w:rsid w:val="00CF2FB8"/>
    <w:rsid w:val="00D00F09"/>
    <w:rsid w:val="00D10550"/>
    <w:rsid w:val="00D14042"/>
    <w:rsid w:val="00D204F3"/>
    <w:rsid w:val="00D220F4"/>
    <w:rsid w:val="00D26E87"/>
    <w:rsid w:val="00D334F0"/>
    <w:rsid w:val="00D343C4"/>
    <w:rsid w:val="00D40CB3"/>
    <w:rsid w:val="00D40CFA"/>
    <w:rsid w:val="00D41BDC"/>
    <w:rsid w:val="00D424FE"/>
    <w:rsid w:val="00D43C69"/>
    <w:rsid w:val="00D44255"/>
    <w:rsid w:val="00D47D65"/>
    <w:rsid w:val="00D502E1"/>
    <w:rsid w:val="00D601B9"/>
    <w:rsid w:val="00D66086"/>
    <w:rsid w:val="00D70BE6"/>
    <w:rsid w:val="00D8507B"/>
    <w:rsid w:val="00D919C4"/>
    <w:rsid w:val="00D94C1A"/>
    <w:rsid w:val="00D95AED"/>
    <w:rsid w:val="00D97043"/>
    <w:rsid w:val="00DA55F4"/>
    <w:rsid w:val="00DA68A5"/>
    <w:rsid w:val="00DB57C9"/>
    <w:rsid w:val="00DB786C"/>
    <w:rsid w:val="00DC0FC7"/>
    <w:rsid w:val="00DC4DE8"/>
    <w:rsid w:val="00DC648A"/>
    <w:rsid w:val="00DC714C"/>
    <w:rsid w:val="00DD2DE3"/>
    <w:rsid w:val="00DE5262"/>
    <w:rsid w:val="00DF603C"/>
    <w:rsid w:val="00E00673"/>
    <w:rsid w:val="00E1126A"/>
    <w:rsid w:val="00E12580"/>
    <w:rsid w:val="00E17A34"/>
    <w:rsid w:val="00E242CF"/>
    <w:rsid w:val="00E2505F"/>
    <w:rsid w:val="00E42838"/>
    <w:rsid w:val="00E43D36"/>
    <w:rsid w:val="00E444AE"/>
    <w:rsid w:val="00E60B9B"/>
    <w:rsid w:val="00E63558"/>
    <w:rsid w:val="00E637C7"/>
    <w:rsid w:val="00E63D43"/>
    <w:rsid w:val="00E64926"/>
    <w:rsid w:val="00E66EC1"/>
    <w:rsid w:val="00E675F6"/>
    <w:rsid w:val="00E81302"/>
    <w:rsid w:val="00E85B13"/>
    <w:rsid w:val="00E87038"/>
    <w:rsid w:val="00E90CB5"/>
    <w:rsid w:val="00E959D7"/>
    <w:rsid w:val="00EA04DE"/>
    <w:rsid w:val="00EA6D10"/>
    <w:rsid w:val="00EA70A5"/>
    <w:rsid w:val="00EB2C89"/>
    <w:rsid w:val="00EB54E3"/>
    <w:rsid w:val="00EC0712"/>
    <w:rsid w:val="00EC19A6"/>
    <w:rsid w:val="00EC7352"/>
    <w:rsid w:val="00EC7D82"/>
    <w:rsid w:val="00ED09A3"/>
    <w:rsid w:val="00ED6B28"/>
    <w:rsid w:val="00EE39A4"/>
    <w:rsid w:val="00EF3CF0"/>
    <w:rsid w:val="00EF4BE4"/>
    <w:rsid w:val="00F008C6"/>
    <w:rsid w:val="00F058BD"/>
    <w:rsid w:val="00F06482"/>
    <w:rsid w:val="00F06D46"/>
    <w:rsid w:val="00F06D79"/>
    <w:rsid w:val="00F1133A"/>
    <w:rsid w:val="00F17262"/>
    <w:rsid w:val="00F35675"/>
    <w:rsid w:val="00F4167E"/>
    <w:rsid w:val="00F439C5"/>
    <w:rsid w:val="00F45574"/>
    <w:rsid w:val="00F50C86"/>
    <w:rsid w:val="00F51AF1"/>
    <w:rsid w:val="00F54C2D"/>
    <w:rsid w:val="00F54FBE"/>
    <w:rsid w:val="00F5762B"/>
    <w:rsid w:val="00F6052B"/>
    <w:rsid w:val="00F65240"/>
    <w:rsid w:val="00F73239"/>
    <w:rsid w:val="00F745D2"/>
    <w:rsid w:val="00F7573F"/>
    <w:rsid w:val="00F95B7C"/>
    <w:rsid w:val="00FA4C01"/>
    <w:rsid w:val="00FA5871"/>
    <w:rsid w:val="00FA768C"/>
    <w:rsid w:val="00FB1D6D"/>
    <w:rsid w:val="00FB40B2"/>
    <w:rsid w:val="00FB697E"/>
    <w:rsid w:val="00FD2F82"/>
    <w:rsid w:val="00FE26DA"/>
    <w:rsid w:val="00FE7305"/>
    <w:rsid w:val="00FF640D"/>
    <w:rsid w:val="01475F4C"/>
    <w:rsid w:val="01534886"/>
    <w:rsid w:val="01706B51"/>
    <w:rsid w:val="01C23C1F"/>
    <w:rsid w:val="01CA508F"/>
    <w:rsid w:val="01DF5918"/>
    <w:rsid w:val="02195EFF"/>
    <w:rsid w:val="024D1709"/>
    <w:rsid w:val="02513473"/>
    <w:rsid w:val="025F0FE8"/>
    <w:rsid w:val="02B6581E"/>
    <w:rsid w:val="02E543BF"/>
    <w:rsid w:val="02E76E29"/>
    <w:rsid w:val="02EA67DB"/>
    <w:rsid w:val="02EF7F8A"/>
    <w:rsid w:val="03563977"/>
    <w:rsid w:val="03612BBC"/>
    <w:rsid w:val="03626374"/>
    <w:rsid w:val="037C5DD6"/>
    <w:rsid w:val="037E67A4"/>
    <w:rsid w:val="039B5FB9"/>
    <w:rsid w:val="03FA504C"/>
    <w:rsid w:val="040B1F86"/>
    <w:rsid w:val="04265201"/>
    <w:rsid w:val="04322842"/>
    <w:rsid w:val="043434AC"/>
    <w:rsid w:val="04992AC5"/>
    <w:rsid w:val="04A53964"/>
    <w:rsid w:val="04AE0C4B"/>
    <w:rsid w:val="04EB318E"/>
    <w:rsid w:val="055E5A75"/>
    <w:rsid w:val="055F0031"/>
    <w:rsid w:val="05CB2AAE"/>
    <w:rsid w:val="05CF711A"/>
    <w:rsid w:val="05E679DB"/>
    <w:rsid w:val="05FA10B9"/>
    <w:rsid w:val="05FA73ED"/>
    <w:rsid w:val="06021819"/>
    <w:rsid w:val="060314E8"/>
    <w:rsid w:val="06217A53"/>
    <w:rsid w:val="063B1806"/>
    <w:rsid w:val="064F7E08"/>
    <w:rsid w:val="065000EE"/>
    <w:rsid w:val="06677F5E"/>
    <w:rsid w:val="068525C2"/>
    <w:rsid w:val="06CC7866"/>
    <w:rsid w:val="06E10A3A"/>
    <w:rsid w:val="06FC7527"/>
    <w:rsid w:val="071130F2"/>
    <w:rsid w:val="072D306E"/>
    <w:rsid w:val="074E3A09"/>
    <w:rsid w:val="077A4B69"/>
    <w:rsid w:val="07C0519A"/>
    <w:rsid w:val="07F26AC5"/>
    <w:rsid w:val="080A6D71"/>
    <w:rsid w:val="082869DF"/>
    <w:rsid w:val="08387B92"/>
    <w:rsid w:val="084F732A"/>
    <w:rsid w:val="089F5852"/>
    <w:rsid w:val="08B2297D"/>
    <w:rsid w:val="08C76C10"/>
    <w:rsid w:val="08D07DF4"/>
    <w:rsid w:val="0913666B"/>
    <w:rsid w:val="09286EB4"/>
    <w:rsid w:val="093A3F7E"/>
    <w:rsid w:val="097A43F4"/>
    <w:rsid w:val="09BE1A4A"/>
    <w:rsid w:val="0A681755"/>
    <w:rsid w:val="0A71049A"/>
    <w:rsid w:val="0A794DD1"/>
    <w:rsid w:val="0A841AC4"/>
    <w:rsid w:val="0AB10A9B"/>
    <w:rsid w:val="0AEC3025"/>
    <w:rsid w:val="0B1D42A9"/>
    <w:rsid w:val="0BA577C7"/>
    <w:rsid w:val="0BFC46B3"/>
    <w:rsid w:val="0C192719"/>
    <w:rsid w:val="0C2D56AB"/>
    <w:rsid w:val="0C2D77C7"/>
    <w:rsid w:val="0C39658E"/>
    <w:rsid w:val="0C4818C1"/>
    <w:rsid w:val="0C5E6D8B"/>
    <w:rsid w:val="0C7D5E38"/>
    <w:rsid w:val="0CC65BF5"/>
    <w:rsid w:val="0D0A0344"/>
    <w:rsid w:val="0D135FA2"/>
    <w:rsid w:val="0D453FAA"/>
    <w:rsid w:val="0D5177F8"/>
    <w:rsid w:val="0D73115B"/>
    <w:rsid w:val="0DB46FC1"/>
    <w:rsid w:val="0DB754D8"/>
    <w:rsid w:val="0E016582"/>
    <w:rsid w:val="0E060444"/>
    <w:rsid w:val="0E09225C"/>
    <w:rsid w:val="0E4D42C3"/>
    <w:rsid w:val="0E6E7837"/>
    <w:rsid w:val="0EA75865"/>
    <w:rsid w:val="0EC344C2"/>
    <w:rsid w:val="0EE06F85"/>
    <w:rsid w:val="0F802C35"/>
    <w:rsid w:val="0F861963"/>
    <w:rsid w:val="0FB052B9"/>
    <w:rsid w:val="0FC55176"/>
    <w:rsid w:val="0FF363B7"/>
    <w:rsid w:val="0FF42166"/>
    <w:rsid w:val="0FFE2D27"/>
    <w:rsid w:val="10552BB4"/>
    <w:rsid w:val="109C7FA8"/>
    <w:rsid w:val="10CF3825"/>
    <w:rsid w:val="10D325A0"/>
    <w:rsid w:val="11B64A09"/>
    <w:rsid w:val="11E62081"/>
    <w:rsid w:val="11E81B1C"/>
    <w:rsid w:val="12036A7C"/>
    <w:rsid w:val="127F4097"/>
    <w:rsid w:val="12B92052"/>
    <w:rsid w:val="12C556DB"/>
    <w:rsid w:val="12E67FF1"/>
    <w:rsid w:val="12EF6194"/>
    <w:rsid w:val="12F66DB7"/>
    <w:rsid w:val="130072C9"/>
    <w:rsid w:val="131F2603"/>
    <w:rsid w:val="134911E5"/>
    <w:rsid w:val="13C5042F"/>
    <w:rsid w:val="13F05258"/>
    <w:rsid w:val="14B82D86"/>
    <w:rsid w:val="14D03642"/>
    <w:rsid w:val="15070B0C"/>
    <w:rsid w:val="152606AA"/>
    <w:rsid w:val="1564640F"/>
    <w:rsid w:val="15654CC0"/>
    <w:rsid w:val="15684287"/>
    <w:rsid w:val="15D54F8D"/>
    <w:rsid w:val="16464826"/>
    <w:rsid w:val="16B0409A"/>
    <w:rsid w:val="16BC1477"/>
    <w:rsid w:val="16C01BED"/>
    <w:rsid w:val="16C1494F"/>
    <w:rsid w:val="16D05630"/>
    <w:rsid w:val="16F13FB4"/>
    <w:rsid w:val="1768519F"/>
    <w:rsid w:val="17860599"/>
    <w:rsid w:val="17A73144"/>
    <w:rsid w:val="17F9374E"/>
    <w:rsid w:val="184055DA"/>
    <w:rsid w:val="184A173C"/>
    <w:rsid w:val="1855501D"/>
    <w:rsid w:val="185645E4"/>
    <w:rsid w:val="18680590"/>
    <w:rsid w:val="189C51F3"/>
    <w:rsid w:val="18ED346F"/>
    <w:rsid w:val="190128E2"/>
    <w:rsid w:val="190B5B58"/>
    <w:rsid w:val="192B5295"/>
    <w:rsid w:val="194508EA"/>
    <w:rsid w:val="194A694A"/>
    <w:rsid w:val="19554925"/>
    <w:rsid w:val="195D2F0D"/>
    <w:rsid w:val="1965725F"/>
    <w:rsid w:val="19662014"/>
    <w:rsid w:val="197D33E0"/>
    <w:rsid w:val="19946336"/>
    <w:rsid w:val="1A0B6202"/>
    <w:rsid w:val="1A522A0F"/>
    <w:rsid w:val="1A785B6D"/>
    <w:rsid w:val="1A8C2F82"/>
    <w:rsid w:val="1AAA3B6E"/>
    <w:rsid w:val="1B25210D"/>
    <w:rsid w:val="1B4712D9"/>
    <w:rsid w:val="1B4E2459"/>
    <w:rsid w:val="1B51787E"/>
    <w:rsid w:val="1B567C3A"/>
    <w:rsid w:val="1BE60DAC"/>
    <w:rsid w:val="1BE97AA7"/>
    <w:rsid w:val="1C697A1B"/>
    <w:rsid w:val="1C914D3A"/>
    <w:rsid w:val="1CEC5D5B"/>
    <w:rsid w:val="1D25223D"/>
    <w:rsid w:val="1D3E69BA"/>
    <w:rsid w:val="1D6511CE"/>
    <w:rsid w:val="1D803BC6"/>
    <w:rsid w:val="1D87489F"/>
    <w:rsid w:val="1D9A2942"/>
    <w:rsid w:val="1DB73EE5"/>
    <w:rsid w:val="1DC36415"/>
    <w:rsid w:val="1DEB1911"/>
    <w:rsid w:val="1EA43E7F"/>
    <w:rsid w:val="1EA510B4"/>
    <w:rsid w:val="1ECD4103"/>
    <w:rsid w:val="1EF345B4"/>
    <w:rsid w:val="1EFD54D7"/>
    <w:rsid w:val="1F065B9F"/>
    <w:rsid w:val="1F2130B9"/>
    <w:rsid w:val="1F386165"/>
    <w:rsid w:val="1F4E6AF3"/>
    <w:rsid w:val="1F583184"/>
    <w:rsid w:val="1F5E6B86"/>
    <w:rsid w:val="1F8B126F"/>
    <w:rsid w:val="1FCE4C57"/>
    <w:rsid w:val="1FD914FA"/>
    <w:rsid w:val="201840B9"/>
    <w:rsid w:val="201A3C0B"/>
    <w:rsid w:val="20502C38"/>
    <w:rsid w:val="20513F62"/>
    <w:rsid w:val="20530F54"/>
    <w:rsid w:val="20592CA8"/>
    <w:rsid w:val="21347E99"/>
    <w:rsid w:val="21422BA7"/>
    <w:rsid w:val="216C3588"/>
    <w:rsid w:val="217554D4"/>
    <w:rsid w:val="218D6C22"/>
    <w:rsid w:val="21ED6D02"/>
    <w:rsid w:val="21F570B6"/>
    <w:rsid w:val="22016982"/>
    <w:rsid w:val="22240F42"/>
    <w:rsid w:val="22266C5F"/>
    <w:rsid w:val="22390AA2"/>
    <w:rsid w:val="2263051E"/>
    <w:rsid w:val="22A354AD"/>
    <w:rsid w:val="22CD11B1"/>
    <w:rsid w:val="234D53E4"/>
    <w:rsid w:val="235A4182"/>
    <w:rsid w:val="23BB74BF"/>
    <w:rsid w:val="23C62C69"/>
    <w:rsid w:val="24080885"/>
    <w:rsid w:val="241A4478"/>
    <w:rsid w:val="24300355"/>
    <w:rsid w:val="243B64AA"/>
    <w:rsid w:val="2449571A"/>
    <w:rsid w:val="24537E90"/>
    <w:rsid w:val="245F3AB7"/>
    <w:rsid w:val="24AC0D61"/>
    <w:rsid w:val="250872C6"/>
    <w:rsid w:val="252B7521"/>
    <w:rsid w:val="258309F4"/>
    <w:rsid w:val="25893115"/>
    <w:rsid w:val="25974B38"/>
    <w:rsid w:val="25BD00CC"/>
    <w:rsid w:val="25D75D11"/>
    <w:rsid w:val="25F2185F"/>
    <w:rsid w:val="264C3FDF"/>
    <w:rsid w:val="26A013A4"/>
    <w:rsid w:val="26A7771F"/>
    <w:rsid w:val="26AE6BC8"/>
    <w:rsid w:val="26B529E4"/>
    <w:rsid w:val="26E90A4A"/>
    <w:rsid w:val="274700D7"/>
    <w:rsid w:val="277A2225"/>
    <w:rsid w:val="278626CB"/>
    <w:rsid w:val="279860D1"/>
    <w:rsid w:val="27C00DC2"/>
    <w:rsid w:val="27F032F3"/>
    <w:rsid w:val="27FA4ADC"/>
    <w:rsid w:val="28195903"/>
    <w:rsid w:val="281E7682"/>
    <w:rsid w:val="282E16A4"/>
    <w:rsid w:val="28435053"/>
    <w:rsid w:val="289D047C"/>
    <w:rsid w:val="28D066DD"/>
    <w:rsid w:val="290A7C93"/>
    <w:rsid w:val="296B1982"/>
    <w:rsid w:val="29ED2AF7"/>
    <w:rsid w:val="2A5D260D"/>
    <w:rsid w:val="2AA83FCC"/>
    <w:rsid w:val="2AD63BF5"/>
    <w:rsid w:val="2AFC6B23"/>
    <w:rsid w:val="2B572BF0"/>
    <w:rsid w:val="2B5E219E"/>
    <w:rsid w:val="2B6B3A9B"/>
    <w:rsid w:val="2B6D3138"/>
    <w:rsid w:val="2BAF6397"/>
    <w:rsid w:val="2BFA411B"/>
    <w:rsid w:val="2C390261"/>
    <w:rsid w:val="2C8C575E"/>
    <w:rsid w:val="2C8E2A72"/>
    <w:rsid w:val="2CA55C18"/>
    <w:rsid w:val="2CAC0ABD"/>
    <w:rsid w:val="2CB92B9B"/>
    <w:rsid w:val="2CED57B2"/>
    <w:rsid w:val="2D037CDC"/>
    <w:rsid w:val="2D123B9F"/>
    <w:rsid w:val="2D812304"/>
    <w:rsid w:val="2D8336B1"/>
    <w:rsid w:val="2DC454A2"/>
    <w:rsid w:val="2DD30255"/>
    <w:rsid w:val="2DD511F7"/>
    <w:rsid w:val="2DE60C8D"/>
    <w:rsid w:val="2DEC5CEC"/>
    <w:rsid w:val="2DF43D7C"/>
    <w:rsid w:val="2DF60168"/>
    <w:rsid w:val="2DFC4336"/>
    <w:rsid w:val="2E125A9C"/>
    <w:rsid w:val="2E2E224B"/>
    <w:rsid w:val="2E4572A5"/>
    <w:rsid w:val="2E83181F"/>
    <w:rsid w:val="2EB93910"/>
    <w:rsid w:val="2ED65DDB"/>
    <w:rsid w:val="2EEB04A4"/>
    <w:rsid w:val="2EEB27D8"/>
    <w:rsid w:val="2EEB51CB"/>
    <w:rsid w:val="2EF915B8"/>
    <w:rsid w:val="2F1E5C59"/>
    <w:rsid w:val="2F393404"/>
    <w:rsid w:val="2F66128E"/>
    <w:rsid w:val="2F6612F3"/>
    <w:rsid w:val="2F8623B4"/>
    <w:rsid w:val="2F8D3499"/>
    <w:rsid w:val="2F9804FC"/>
    <w:rsid w:val="2F9C50E2"/>
    <w:rsid w:val="2FD613AD"/>
    <w:rsid w:val="2FE65CF4"/>
    <w:rsid w:val="2FE92215"/>
    <w:rsid w:val="303206FF"/>
    <w:rsid w:val="303439B2"/>
    <w:rsid w:val="30363A9B"/>
    <w:rsid w:val="304150EF"/>
    <w:rsid w:val="30922231"/>
    <w:rsid w:val="309E3EEB"/>
    <w:rsid w:val="30A05162"/>
    <w:rsid w:val="30B637BB"/>
    <w:rsid w:val="30F77969"/>
    <w:rsid w:val="31427D18"/>
    <w:rsid w:val="31526CA3"/>
    <w:rsid w:val="315B641D"/>
    <w:rsid w:val="31696A79"/>
    <w:rsid w:val="31A926C1"/>
    <w:rsid w:val="31AF109E"/>
    <w:rsid w:val="31BA72DE"/>
    <w:rsid w:val="31C23A28"/>
    <w:rsid w:val="31CD038D"/>
    <w:rsid w:val="31F17CD9"/>
    <w:rsid w:val="320971C5"/>
    <w:rsid w:val="321804DC"/>
    <w:rsid w:val="32407123"/>
    <w:rsid w:val="32475674"/>
    <w:rsid w:val="32546C1D"/>
    <w:rsid w:val="326823DA"/>
    <w:rsid w:val="32967F9B"/>
    <w:rsid w:val="32AA17EB"/>
    <w:rsid w:val="330103E4"/>
    <w:rsid w:val="330919E5"/>
    <w:rsid w:val="33286456"/>
    <w:rsid w:val="334917A5"/>
    <w:rsid w:val="335968C9"/>
    <w:rsid w:val="337429DE"/>
    <w:rsid w:val="33842A17"/>
    <w:rsid w:val="33892AE2"/>
    <w:rsid w:val="33B50EEC"/>
    <w:rsid w:val="33BF6CBC"/>
    <w:rsid w:val="33C30E2A"/>
    <w:rsid w:val="33CF3684"/>
    <w:rsid w:val="33DA7D9A"/>
    <w:rsid w:val="33DC40AB"/>
    <w:rsid w:val="33FE4DE5"/>
    <w:rsid w:val="34054E34"/>
    <w:rsid w:val="341845B1"/>
    <w:rsid w:val="343639E2"/>
    <w:rsid w:val="343E6D06"/>
    <w:rsid w:val="344C73B2"/>
    <w:rsid w:val="348B275B"/>
    <w:rsid w:val="34961392"/>
    <w:rsid w:val="34A341C3"/>
    <w:rsid w:val="34B04727"/>
    <w:rsid w:val="34BF36E1"/>
    <w:rsid w:val="34C91FD3"/>
    <w:rsid w:val="34DF4244"/>
    <w:rsid w:val="34EA0879"/>
    <w:rsid w:val="35425CEE"/>
    <w:rsid w:val="3561025F"/>
    <w:rsid w:val="35813D93"/>
    <w:rsid w:val="3587468B"/>
    <w:rsid w:val="3645403C"/>
    <w:rsid w:val="36E06B16"/>
    <w:rsid w:val="37317DD1"/>
    <w:rsid w:val="378850D4"/>
    <w:rsid w:val="37890866"/>
    <w:rsid w:val="37950E31"/>
    <w:rsid w:val="37970452"/>
    <w:rsid w:val="37C76F94"/>
    <w:rsid w:val="37EB5750"/>
    <w:rsid w:val="380A6F39"/>
    <w:rsid w:val="38120B0B"/>
    <w:rsid w:val="381413A9"/>
    <w:rsid w:val="381C27E3"/>
    <w:rsid w:val="385A06E4"/>
    <w:rsid w:val="386E47FC"/>
    <w:rsid w:val="3875108A"/>
    <w:rsid w:val="38764865"/>
    <w:rsid w:val="38A33985"/>
    <w:rsid w:val="38CA6ACA"/>
    <w:rsid w:val="38DA6D95"/>
    <w:rsid w:val="38F97BF1"/>
    <w:rsid w:val="39015289"/>
    <w:rsid w:val="3928152B"/>
    <w:rsid w:val="39594E81"/>
    <w:rsid w:val="39784790"/>
    <w:rsid w:val="39EE51D8"/>
    <w:rsid w:val="39F66977"/>
    <w:rsid w:val="3A006CC3"/>
    <w:rsid w:val="3A354979"/>
    <w:rsid w:val="3A37040D"/>
    <w:rsid w:val="3A6C5B14"/>
    <w:rsid w:val="3A887C9D"/>
    <w:rsid w:val="3A8B0D65"/>
    <w:rsid w:val="3AA80702"/>
    <w:rsid w:val="3AAF42EB"/>
    <w:rsid w:val="3AB16B14"/>
    <w:rsid w:val="3AB820F4"/>
    <w:rsid w:val="3B733B8A"/>
    <w:rsid w:val="3BF50795"/>
    <w:rsid w:val="3BFF4AFD"/>
    <w:rsid w:val="3C1C13C7"/>
    <w:rsid w:val="3C4C317F"/>
    <w:rsid w:val="3C642280"/>
    <w:rsid w:val="3CF77FDF"/>
    <w:rsid w:val="3D3A70D8"/>
    <w:rsid w:val="3D420DB3"/>
    <w:rsid w:val="3D4C4C6D"/>
    <w:rsid w:val="3D805F3F"/>
    <w:rsid w:val="3DA22B5E"/>
    <w:rsid w:val="3DEC7C41"/>
    <w:rsid w:val="3DFB00C6"/>
    <w:rsid w:val="3E47798C"/>
    <w:rsid w:val="3E4E6A4F"/>
    <w:rsid w:val="3EE94C60"/>
    <w:rsid w:val="3EEE17F6"/>
    <w:rsid w:val="3F047188"/>
    <w:rsid w:val="3F5B2424"/>
    <w:rsid w:val="3F881F8B"/>
    <w:rsid w:val="3F883003"/>
    <w:rsid w:val="3F8B23E8"/>
    <w:rsid w:val="3FBA2D4E"/>
    <w:rsid w:val="401F7775"/>
    <w:rsid w:val="403472A6"/>
    <w:rsid w:val="406A0B63"/>
    <w:rsid w:val="407147B0"/>
    <w:rsid w:val="4084086B"/>
    <w:rsid w:val="40E060CE"/>
    <w:rsid w:val="411556BF"/>
    <w:rsid w:val="412B6878"/>
    <w:rsid w:val="41400FF5"/>
    <w:rsid w:val="4141018A"/>
    <w:rsid w:val="41546F01"/>
    <w:rsid w:val="415C13E8"/>
    <w:rsid w:val="41AD5AF0"/>
    <w:rsid w:val="41B163EE"/>
    <w:rsid w:val="41B61EC2"/>
    <w:rsid w:val="41C346B2"/>
    <w:rsid w:val="41CD78FD"/>
    <w:rsid w:val="41E943DC"/>
    <w:rsid w:val="420E37D4"/>
    <w:rsid w:val="4296424A"/>
    <w:rsid w:val="42D253EB"/>
    <w:rsid w:val="43160952"/>
    <w:rsid w:val="433F0209"/>
    <w:rsid w:val="438C49EB"/>
    <w:rsid w:val="43A45B69"/>
    <w:rsid w:val="43F90FC3"/>
    <w:rsid w:val="440D1762"/>
    <w:rsid w:val="442B494D"/>
    <w:rsid w:val="44347BCE"/>
    <w:rsid w:val="44876AD6"/>
    <w:rsid w:val="44F477E0"/>
    <w:rsid w:val="4509235F"/>
    <w:rsid w:val="45112A8C"/>
    <w:rsid w:val="45306561"/>
    <w:rsid w:val="45364BED"/>
    <w:rsid w:val="45373617"/>
    <w:rsid w:val="454B34BB"/>
    <w:rsid w:val="455D3256"/>
    <w:rsid w:val="4560255E"/>
    <w:rsid w:val="45894DB5"/>
    <w:rsid w:val="45ED16CD"/>
    <w:rsid w:val="45FE7C75"/>
    <w:rsid w:val="46032756"/>
    <w:rsid w:val="461F1167"/>
    <w:rsid w:val="463D5B24"/>
    <w:rsid w:val="463F7901"/>
    <w:rsid w:val="46403CFD"/>
    <w:rsid w:val="46816D03"/>
    <w:rsid w:val="46E203DB"/>
    <w:rsid w:val="470943A7"/>
    <w:rsid w:val="470A554C"/>
    <w:rsid w:val="476847D4"/>
    <w:rsid w:val="476C56AC"/>
    <w:rsid w:val="47811F51"/>
    <w:rsid w:val="48465E58"/>
    <w:rsid w:val="488121E8"/>
    <w:rsid w:val="488B1E5A"/>
    <w:rsid w:val="48AC3154"/>
    <w:rsid w:val="48E13923"/>
    <w:rsid w:val="48F50678"/>
    <w:rsid w:val="492371DF"/>
    <w:rsid w:val="49377D5E"/>
    <w:rsid w:val="498258D2"/>
    <w:rsid w:val="49AE76AC"/>
    <w:rsid w:val="49B6093F"/>
    <w:rsid w:val="49C54C67"/>
    <w:rsid w:val="49ED14C9"/>
    <w:rsid w:val="49F04146"/>
    <w:rsid w:val="4A163B39"/>
    <w:rsid w:val="4A4B4117"/>
    <w:rsid w:val="4A8F1AF8"/>
    <w:rsid w:val="4AAE749D"/>
    <w:rsid w:val="4AFD102D"/>
    <w:rsid w:val="4B1276C2"/>
    <w:rsid w:val="4B1E63FF"/>
    <w:rsid w:val="4B29570B"/>
    <w:rsid w:val="4B511159"/>
    <w:rsid w:val="4BB55CC1"/>
    <w:rsid w:val="4BBA6A13"/>
    <w:rsid w:val="4BC4544F"/>
    <w:rsid w:val="4BCC456D"/>
    <w:rsid w:val="4BF42AB7"/>
    <w:rsid w:val="4BF75D76"/>
    <w:rsid w:val="4C860AA7"/>
    <w:rsid w:val="4C9E26E2"/>
    <w:rsid w:val="4CA71621"/>
    <w:rsid w:val="4CAA362A"/>
    <w:rsid w:val="4CF605EA"/>
    <w:rsid w:val="4D130337"/>
    <w:rsid w:val="4D1F2196"/>
    <w:rsid w:val="4D316DAD"/>
    <w:rsid w:val="4D8C2865"/>
    <w:rsid w:val="4D954FF3"/>
    <w:rsid w:val="4DAC3254"/>
    <w:rsid w:val="4DD67B1E"/>
    <w:rsid w:val="4DE11018"/>
    <w:rsid w:val="4DEC42C6"/>
    <w:rsid w:val="4E052B72"/>
    <w:rsid w:val="4E2D11E7"/>
    <w:rsid w:val="4E50388F"/>
    <w:rsid w:val="4E50525E"/>
    <w:rsid w:val="4E53337B"/>
    <w:rsid w:val="4E622898"/>
    <w:rsid w:val="4E754D9B"/>
    <w:rsid w:val="4EA33AA8"/>
    <w:rsid w:val="4F2001C6"/>
    <w:rsid w:val="4F6A5760"/>
    <w:rsid w:val="4FAC7C39"/>
    <w:rsid w:val="501D66E5"/>
    <w:rsid w:val="502D6D01"/>
    <w:rsid w:val="50510F04"/>
    <w:rsid w:val="50930B36"/>
    <w:rsid w:val="50BF71D9"/>
    <w:rsid w:val="50D54FC6"/>
    <w:rsid w:val="50F279B3"/>
    <w:rsid w:val="51560B82"/>
    <w:rsid w:val="518C3A9B"/>
    <w:rsid w:val="51917622"/>
    <w:rsid w:val="51BB5AB3"/>
    <w:rsid w:val="51FE6C25"/>
    <w:rsid w:val="521547ED"/>
    <w:rsid w:val="524B6371"/>
    <w:rsid w:val="52514F8A"/>
    <w:rsid w:val="525B1E5A"/>
    <w:rsid w:val="526F151E"/>
    <w:rsid w:val="527B3539"/>
    <w:rsid w:val="52C54F5B"/>
    <w:rsid w:val="52F7374D"/>
    <w:rsid w:val="52FF6B8A"/>
    <w:rsid w:val="535C6277"/>
    <w:rsid w:val="537F26DB"/>
    <w:rsid w:val="539E2F9D"/>
    <w:rsid w:val="53A304F7"/>
    <w:rsid w:val="53DF3EBF"/>
    <w:rsid w:val="53F042CD"/>
    <w:rsid w:val="53F71F5F"/>
    <w:rsid w:val="544C3B29"/>
    <w:rsid w:val="54586063"/>
    <w:rsid w:val="54883722"/>
    <w:rsid w:val="54B31DB3"/>
    <w:rsid w:val="54C13AA4"/>
    <w:rsid w:val="54D72CDC"/>
    <w:rsid w:val="54E83C7B"/>
    <w:rsid w:val="550A4D44"/>
    <w:rsid w:val="5513021A"/>
    <w:rsid w:val="5515492E"/>
    <w:rsid w:val="552D1CC5"/>
    <w:rsid w:val="5541454D"/>
    <w:rsid w:val="556D2C3D"/>
    <w:rsid w:val="557B0522"/>
    <w:rsid w:val="558D3C56"/>
    <w:rsid w:val="55AE208C"/>
    <w:rsid w:val="55B81122"/>
    <w:rsid w:val="56964F3F"/>
    <w:rsid w:val="569E2F74"/>
    <w:rsid w:val="56AE0348"/>
    <w:rsid w:val="56E7351F"/>
    <w:rsid w:val="56ED27BD"/>
    <w:rsid w:val="570A51F1"/>
    <w:rsid w:val="571B749F"/>
    <w:rsid w:val="57236175"/>
    <w:rsid w:val="57870BFF"/>
    <w:rsid w:val="57A440DC"/>
    <w:rsid w:val="57C154B4"/>
    <w:rsid w:val="57D129C2"/>
    <w:rsid w:val="580E18C3"/>
    <w:rsid w:val="582F1F32"/>
    <w:rsid w:val="58824563"/>
    <w:rsid w:val="588406EB"/>
    <w:rsid w:val="58E47B98"/>
    <w:rsid w:val="59013323"/>
    <w:rsid w:val="590616AC"/>
    <w:rsid w:val="59292A0F"/>
    <w:rsid w:val="5941687C"/>
    <w:rsid w:val="59641471"/>
    <w:rsid w:val="59AC0493"/>
    <w:rsid w:val="59BF5639"/>
    <w:rsid w:val="5A074199"/>
    <w:rsid w:val="5A2D6540"/>
    <w:rsid w:val="5A3813A0"/>
    <w:rsid w:val="5A5F3258"/>
    <w:rsid w:val="5A6900EA"/>
    <w:rsid w:val="5A8C6864"/>
    <w:rsid w:val="5AB6392D"/>
    <w:rsid w:val="5AE416B6"/>
    <w:rsid w:val="5AFA184B"/>
    <w:rsid w:val="5AFA67EC"/>
    <w:rsid w:val="5B435715"/>
    <w:rsid w:val="5B496E11"/>
    <w:rsid w:val="5B5B0439"/>
    <w:rsid w:val="5B8504D3"/>
    <w:rsid w:val="5BA6348C"/>
    <w:rsid w:val="5BD52A99"/>
    <w:rsid w:val="5C2E5A95"/>
    <w:rsid w:val="5C470A55"/>
    <w:rsid w:val="5C561FCF"/>
    <w:rsid w:val="5C695EE9"/>
    <w:rsid w:val="5C750093"/>
    <w:rsid w:val="5C8F32F4"/>
    <w:rsid w:val="5C907E2F"/>
    <w:rsid w:val="5CD537E4"/>
    <w:rsid w:val="5CF15E4C"/>
    <w:rsid w:val="5CF22A16"/>
    <w:rsid w:val="5D3C7A9D"/>
    <w:rsid w:val="5D606E8B"/>
    <w:rsid w:val="5D675A44"/>
    <w:rsid w:val="5D7D3641"/>
    <w:rsid w:val="5D8A6A43"/>
    <w:rsid w:val="5DC911C6"/>
    <w:rsid w:val="5DCA7D15"/>
    <w:rsid w:val="5DF1446E"/>
    <w:rsid w:val="5DF7546F"/>
    <w:rsid w:val="5E1A0CA1"/>
    <w:rsid w:val="5E221379"/>
    <w:rsid w:val="5E52069F"/>
    <w:rsid w:val="5E663332"/>
    <w:rsid w:val="5E842FB0"/>
    <w:rsid w:val="5EF07F79"/>
    <w:rsid w:val="5EF90223"/>
    <w:rsid w:val="5F455E84"/>
    <w:rsid w:val="5F5341BF"/>
    <w:rsid w:val="5F6A2C12"/>
    <w:rsid w:val="5F6B6E06"/>
    <w:rsid w:val="5FAA4D2E"/>
    <w:rsid w:val="600018FA"/>
    <w:rsid w:val="600F0A43"/>
    <w:rsid w:val="601A77BE"/>
    <w:rsid w:val="602D319E"/>
    <w:rsid w:val="60341E83"/>
    <w:rsid w:val="603C3784"/>
    <w:rsid w:val="60514FE9"/>
    <w:rsid w:val="610D0DD2"/>
    <w:rsid w:val="6139659A"/>
    <w:rsid w:val="613C4C63"/>
    <w:rsid w:val="617E5C61"/>
    <w:rsid w:val="61A16D74"/>
    <w:rsid w:val="62686A0A"/>
    <w:rsid w:val="626C6487"/>
    <w:rsid w:val="62833E64"/>
    <w:rsid w:val="62A1621D"/>
    <w:rsid w:val="62F14BDD"/>
    <w:rsid w:val="63101A07"/>
    <w:rsid w:val="632B56CB"/>
    <w:rsid w:val="633F460D"/>
    <w:rsid w:val="63543F8E"/>
    <w:rsid w:val="6356251D"/>
    <w:rsid w:val="639615DF"/>
    <w:rsid w:val="63C31973"/>
    <w:rsid w:val="641E33BE"/>
    <w:rsid w:val="643136C5"/>
    <w:rsid w:val="643F1A11"/>
    <w:rsid w:val="643F1D82"/>
    <w:rsid w:val="644873E4"/>
    <w:rsid w:val="645F2A7F"/>
    <w:rsid w:val="646C5FC8"/>
    <w:rsid w:val="648766DA"/>
    <w:rsid w:val="64CE5A51"/>
    <w:rsid w:val="650A45A2"/>
    <w:rsid w:val="651F2F0B"/>
    <w:rsid w:val="6522384C"/>
    <w:rsid w:val="6544124E"/>
    <w:rsid w:val="65482DCB"/>
    <w:rsid w:val="655D24CE"/>
    <w:rsid w:val="65760748"/>
    <w:rsid w:val="65817020"/>
    <w:rsid w:val="65B62118"/>
    <w:rsid w:val="65BD672B"/>
    <w:rsid w:val="65E86101"/>
    <w:rsid w:val="66104941"/>
    <w:rsid w:val="66160CC9"/>
    <w:rsid w:val="665E3975"/>
    <w:rsid w:val="66626366"/>
    <w:rsid w:val="668A7D4F"/>
    <w:rsid w:val="66D46917"/>
    <w:rsid w:val="66E02FB4"/>
    <w:rsid w:val="66E20346"/>
    <w:rsid w:val="671B1FBC"/>
    <w:rsid w:val="682E3B72"/>
    <w:rsid w:val="6836782E"/>
    <w:rsid w:val="68486171"/>
    <w:rsid w:val="68676699"/>
    <w:rsid w:val="687A2C84"/>
    <w:rsid w:val="687E1CF1"/>
    <w:rsid w:val="68990030"/>
    <w:rsid w:val="68A044D6"/>
    <w:rsid w:val="68BC70BF"/>
    <w:rsid w:val="68CC5532"/>
    <w:rsid w:val="691F42E3"/>
    <w:rsid w:val="692A7156"/>
    <w:rsid w:val="6941396E"/>
    <w:rsid w:val="69535174"/>
    <w:rsid w:val="696D5305"/>
    <w:rsid w:val="698724E9"/>
    <w:rsid w:val="69AE716A"/>
    <w:rsid w:val="6A2F736D"/>
    <w:rsid w:val="6A4F4F85"/>
    <w:rsid w:val="6A571C14"/>
    <w:rsid w:val="6AC568B6"/>
    <w:rsid w:val="6B101E52"/>
    <w:rsid w:val="6B7A5E4B"/>
    <w:rsid w:val="6BA23C35"/>
    <w:rsid w:val="6BA67933"/>
    <w:rsid w:val="6BBE1462"/>
    <w:rsid w:val="6BCE1FE4"/>
    <w:rsid w:val="6BDD0454"/>
    <w:rsid w:val="6C0D2258"/>
    <w:rsid w:val="6C1C70FE"/>
    <w:rsid w:val="6C253A29"/>
    <w:rsid w:val="6C547AD7"/>
    <w:rsid w:val="6CA97AC2"/>
    <w:rsid w:val="6CAB564F"/>
    <w:rsid w:val="6CCC6333"/>
    <w:rsid w:val="6D1A75A3"/>
    <w:rsid w:val="6D737F38"/>
    <w:rsid w:val="6D866028"/>
    <w:rsid w:val="6DA94B05"/>
    <w:rsid w:val="6E1E2840"/>
    <w:rsid w:val="6E3F10E3"/>
    <w:rsid w:val="6EBB2D8A"/>
    <w:rsid w:val="6EC80ED2"/>
    <w:rsid w:val="6ECF4428"/>
    <w:rsid w:val="6EE107F8"/>
    <w:rsid w:val="6EEF2A97"/>
    <w:rsid w:val="6EF53F10"/>
    <w:rsid w:val="6F0C1038"/>
    <w:rsid w:val="6F26161D"/>
    <w:rsid w:val="6F767FB4"/>
    <w:rsid w:val="6F8C16D2"/>
    <w:rsid w:val="6F940393"/>
    <w:rsid w:val="6FAD2CDD"/>
    <w:rsid w:val="6FB901DA"/>
    <w:rsid w:val="6FF175F4"/>
    <w:rsid w:val="6FF325BA"/>
    <w:rsid w:val="6FFC241C"/>
    <w:rsid w:val="70122DD4"/>
    <w:rsid w:val="70987397"/>
    <w:rsid w:val="70E27848"/>
    <w:rsid w:val="710F22BA"/>
    <w:rsid w:val="71155E96"/>
    <w:rsid w:val="71162046"/>
    <w:rsid w:val="712B113C"/>
    <w:rsid w:val="71332141"/>
    <w:rsid w:val="71610659"/>
    <w:rsid w:val="71856D78"/>
    <w:rsid w:val="719C7F62"/>
    <w:rsid w:val="71DB00D9"/>
    <w:rsid w:val="71E65973"/>
    <w:rsid w:val="71F958E6"/>
    <w:rsid w:val="726D13A7"/>
    <w:rsid w:val="728E5504"/>
    <w:rsid w:val="72C907A6"/>
    <w:rsid w:val="72C91945"/>
    <w:rsid w:val="72D82A40"/>
    <w:rsid w:val="72E917A5"/>
    <w:rsid w:val="730F7ED9"/>
    <w:rsid w:val="731E4C4A"/>
    <w:rsid w:val="733D74E6"/>
    <w:rsid w:val="736E0D89"/>
    <w:rsid w:val="7370391B"/>
    <w:rsid w:val="739746E2"/>
    <w:rsid w:val="73A47B6E"/>
    <w:rsid w:val="73B87351"/>
    <w:rsid w:val="73CB03FF"/>
    <w:rsid w:val="73EA2B7A"/>
    <w:rsid w:val="73F9454F"/>
    <w:rsid w:val="740B4B78"/>
    <w:rsid w:val="743A16C6"/>
    <w:rsid w:val="74564824"/>
    <w:rsid w:val="74AA6058"/>
    <w:rsid w:val="74EB0394"/>
    <w:rsid w:val="75101B77"/>
    <w:rsid w:val="755314B4"/>
    <w:rsid w:val="75611D28"/>
    <w:rsid w:val="757108FA"/>
    <w:rsid w:val="757A4883"/>
    <w:rsid w:val="75A062A6"/>
    <w:rsid w:val="75AB009F"/>
    <w:rsid w:val="75AB1740"/>
    <w:rsid w:val="75DC23CD"/>
    <w:rsid w:val="75E52821"/>
    <w:rsid w:val="75EB1301"/>
    <w:rsid w:val="760E2A9C"/>
    <w:rsid w:val="76125AC6"/>
    <w:rsid w:val="764513EC"/>
    <w:rsid w:val="7659766D"/>
    <w:rsid w:val="7668568C"/>
    <w:rsid w:val="77424233"/>
    <w:rsid w:val="77663B9F"/>
    <w:rsid w:val="77812FC3"/>
    <w:rsid w:val="77A03B43"/>
    <w:rsid w:val="77C562EE"/>
    <w:rsid w:val="77CD4ADA"/>
    <w:rsid w:val="780E46C8"/>
    <w:rsid w:val="7832310D"/>
    <w:rsid w:val="786D168F"/>
    <w:rsid w:val="7879209D"/>
    <w:rsid w:val="787B752A"/>
    <w:rsid w:val="78C12110"/>
    <w:rsid w:val="79245504"/>
    <w:rsid w:val="792E3BEC"/>
    <w:rsid w:val="793E2580"/>
    <w:rsid w:val="795419EC"/>
    <w:rsid w:val="7972545C"/>
    <w:rsid w:val="79825363"/>
    <w:rsid w:val="79B65F03"/>
    <w:rsid w:val="79C3307B"/>
    <w:rsid w:val="7A1C431F"/>
    <w:rsid w:val="7A2E4C88"/>
    <w:rsid w:val="7A4822CB"/>
    <w:rsid w:val="7A73617B"/>
    <w:rsid w:val="7A864AF2"/>
    <w:rsid w:val="7A915976"/>
    <w:rsid w:val="7AAD483C"/>
    <w:rsid w:val="7AED0FEF"/>
    <w:rsid w:val="7B4519B8"/>
    <w:rsid w:val="7B7AE078"/>
    <w:rsid w:val="7B87149A"/>
    <w:rsid w:val="7BE00AE2"/>
    <w:rsid w:val="7C1F598F"/>
    <w:rsid w:val="7C213B28"/>
    <w:rsid w:val="7C5449C6"/>
    <w:rsid w:val="7C762668"/>
    <w:rsid w:val="7CD351A6"/>
    <w:rsid w:val="7CDB3F36"/>
    <w:rsid w:val="7D1B2929"/>
    <w:rsid w:val="7D23728E"/>
    <w:rsid w:val="7D2D14DC"/>
    <w:rsid w:val="7D3408F7"/>
    <w:rsid w:val="7D442F62"/>
    <w:rsid w:val="7D785D87"/>
    <w:rsid w:val="7DBE27B7"/>
    <w:rsid w:val="7E012D64"/>
    <w:rsid w:val="7E0E0613"/>
    <w:rsid w:val="7E1C571C"/>
    <w:rsid w:val="7E2C17D9"/>
    <w:rsid w:val="7E2F4328"/>
    <w:rsid w:val="7E691279"/>
    <w:rsid w:val="7E943558"/>
    <w:rsid w:val="7EEC4E94"/>
    <w:rsid w:val="7EFD3FE3"/>
    <w:rsid w:val="7EFE1BE1"/>
    <w:rsid w:val="7F3B6606"/>
    <w:rsid w:val="7F3D5A1F"/>
    <w:rsid w:val="7F6B48D9"/>
    <w:rsid w:val="7F7011A3"/>
    <w:rsid w:val="7F747781"/>
    <w:rsid w:val="7FD016AF"/>
    <w:rsid w:val="7FF8501F"/>
    <w:rsid w:val="7FFB0012"/>
    <w:rsid w:val="BFCBB11F"/>
    <w:rsid w:val="CEBA4486"/>
    <w:rsid w:val="D7FF22E2"/>
    <w:rsid w:val="F70FB38B"/>
    <w:rsid w:val="FA7B71A6"/>
    <w:rsid w:val="FF5B7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semiHidden/>
    <w:unhideWhenUsed/>
    <w:qFormat/>
    <w:uiPriority w:val="0"/>
    <w:pPr>
      <w:keepNext/>
      <w:keepLines/>
      <w:spacing w:before="260" w:after="260" w:line="413" w:lineRule="auto"/>
      <w:outlineLvl w:val="1"/>
    </w:pPr>
    <w:rPr>
      <w:rFonts w:ascii="Arial" w:hAnsi="Arial" w:eastAsia="黑体"/>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autoRedefine/>
    <w:unhideWhenUsed/>
    <w:qFormat/>
    <w:uiPriority w:val="99"/>
    <w:pPr>
      <w:ind w:firstLine="420" w:firstLineChars="200"/>
    </w:pPr>
    <w:rPr>
      <w:rFonts w:ascii="Calibri" w:hAnsi="Calibri"/>
      <w:szCs w:val="21"/>
    </w:rPr>
  </w:style>
  <w:style w:type="paragraph" w:styleId="4">
    <w:name w:val="toa heading"/>
    <w:basedOn w:val="1"/>
    <w:next w:val="1"/>
    <w:autoRedefine/>
    <w:unhideWhenUsed/>
    <w:qFormat/>
    <w:uiPriority w:val="99"/>
    <w:pPr>
      <w:spacing w:before="120"/>
    </w:pPr>
    <w:rPr>
      <w:rFonts w:ascii="Arial" w:hAnsi="Arial"/>
      <w:sz w:val="24"/>
    </w:rPr>
  </w:style>
  <w:style w:type="paragraph" w:styleId="5">
    <w:name w:val="annotation text"/>
    <w:basedOn w:val="1"/>
    <w:link w:val="31"/>
    <w:autoRedefine/>
    <w:qFormat/>
    <w:uiPriority w:val="0"/>
    <w:pPr>
      <w:jc w:val="left"/>
    </w:pPr>
    <w:rPr>
      <w:rFonts w:asciiTheme="minorHAnsi" w:hAnsiTheme="minorHAnsi" w:eastAsiaTheme="minorEastAsia" w:cstheme="minorBidi"/>
    </w:rPr>
  </w:style>
  <w:style w:type="paragraph" w:styleId="6">
    <w:name w:val="Body Text"/>
    <w:basedOn w:val="1"/>
    <w:autoRedefine/>
    <w:unhideWhenUsed/>
    <w:qFormat/>
    <w:uiPriority w:val="0"/>
    <w:pPr>
      <w:spacing w:after="120"/>
    </w:pPr>
  </w:style>
  <w:style w:type="paragraph" w:styleId="7">
    <w:name w:val="Body Text Indent"/>
    <w:basedOn w:val="1"/>
    <w:autoRedefine/>
    <w:qFormat/>
    <w:uiPriority w:val="0"/>
    <w:pPr>
      <w:spacing w:line="200" w:lineRule="exact"/>
      <w:ind w:firstLine="301"/>
    </w:pPr>
    <w:rPr>
      <w:rFonts w:ascii="宋体" w:hAnsi="Courier New"/>
      <w:spacing w:val="-4"/>
      <w:sz w:val="18"/>
      <w:szCs w:val="20"/>
    </w:rPr>
  </w:style>
  <w:style w:type="paragraph" w:styleId="8">
    <w:name w:val="Plain Text"/>
    <w:basedOn w:val="1"/>
    <w:next w:val="1"/>
    <w:autoRedefine/>
    <w:qFormat/>
    <w:uiPriority w:val="0"/>
  </w:style>
  <w:style w:type="paragraph" w:styleId="9">
    <w:name w:val="Date"/>
    <w:basedOn w:val="1"/>
    <w:next w:val="1"/>
    <w:link w:val="46"/>
    <w:autoRedefine/>
    <w:qFormat/>
    <w:uiPriority w:val="0"/>
    <w:rPr>
      <w:rFonts w:ascii="宋体" w:hAnsi="宋体" w:eastAsia="楷体_GB2312"/>
      <w:sz w:val="24"/>
      <w:szCs w:val="20"/>
    </w:rPr>
  </w:style>
  <w:style w:type="paragraph" w:styleId="10">
    <w:name w:val="Balloon Text"/>
    <w:basedOn w:val="1"/>
    <w:link w:val="26"/>
    <w:autoRedefine/>
    <w:qFormat/>
    <w:uiPriority w:val="99"/>
    <w:rPr>
      <w:sz w:val="18"/>
      <w:szCs w:val="18"/>
      <w:lang w:val="zh-CN"/>
    </w:rPr>
  </w:style>
  <w:style w:type="paragraph" w:styleId="11">
    <w:name w:val="footer"/>
    <w:basedOn w:val="1"/>
    <w:link w:val="32"/>
    <w:autoRedefine/>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29"/>
    <w:autoRedefine/>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Body Text 2"/>
    <w:basedOn w:val="1"/>
    <w:autoRedefine/>
    <w:qFormat/>
    <w:uiPriority w:val="0"/>
    <w:pPr>
      <w:spacing w:after="120" w:line="480" w:lineRule="auto"/>
    </w:pPr>
  </w:style>
  <w:style w:type="paragraph" w:styleId="14">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15">
    <w:name w:val="Title"/>
    <w:basedOn w:val="1"/>
    <w:next w:val="1"/>
    <w:autoRedefine/>
    <w:qFormat/>
    <w:uiPriority w:val="0"/>
    <w:pPr>
      <w:spacing w:before="240" w:after="60"/>
      <w:jc w:val="center"/>
      <w:outlineLvl w:val="0"/>
    </w:pPr>
    <w:rPr>
      <w:rFonts w:ascii="Cambria" w:hAnsi="Cambria"/>
      <w:b/>
      <w:bCs/>
      <w:sz w:val="44"/>
      <w:szCs w:val="32"/>
    </w:rPr>
  </w:style>
  <w:style w:type="paragraph" w:styleId="16">
    <w:name w:val="annotation subject"/>
    <w:basedOn w:val="5"/>
    <w:next w:val="5"/>
    <w:link w:val="28"/>
    <w:autoRedefine/>
    <w:qFormat/>
    <w:uiPriority w:val="99"/>
    <w:rPr>
      <w:b/>
      <w:bCs/>
    </w:rPr>
  </w:style>
  <w:style w:type="paragraph" w:styleId="17">
    <w:name w:val="Body Text First Indent"/>
    <w:basedOn w:val="6"/>
    <w:autoRedefine/>
    <w:unhideWhenUsed/>
    <w:qFormat/>
    <w:uiPriority w:val="99"/>
    <w:pPr>
      <w:spacing w:line="360" w:lineRule="auto"/>
      <w:ind w:firstLine="420" w:firstLineChars="100"/>
    </w:pPr>
    <w:rPr>
      <w:rFonts w:eastAsia="仿宋"/>
      <w:sz w:val="24"/>
    </w:rPr>
  </w:style>
  <w:style w:type="table" w:styleId="19">
    <w:name w:val="Table Grid"/>
    <w:basedOn w:val="18"/>
    <w:autoRedefine/>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autoRedefine/>
    <w:qFormat/>
    <w:uiPriority w:val="22"/>
    <w:rPr>
      <w:b/>
      <w:bCs/>
    </w:rPr>
  </w:style>
  <w:style w:type="character" w:styleId="22">
    <w:name w:val="page number"/>
    <w:autoRedefine/>
    <w:qFormat/>
    <w:uiPriority w:val="99"/>
  </w:style>
  <w:style w:type="character" w:styleId="23">
    <w:name w:val="FollowedHyperlink"/>
    <w:autoRedefine/>
    <w:unhideWhenUsed/>
    <w:qFormat/>
    <w:uiPriority w:val="99"/>
    <w:rPr>
      <w:color w:val="800080"/>
      <w:u w:val="single"/>
    </w:rPr>
  </w:style>
  <w:style w:type="character" w:styleId="24">
    <w:name w:val="Hyperlink"/>
    <w:autoRedefine/>
    <w:unhideWhenUsed/>
    <w:qFormat/>
    <w:uiPriority w:val="0"/>
    <w:rPr>
      <w:color w:val="0000FF"/>
      <w:u w:val="single"/>
    </w:rPr>
  </w:style>
  <w:style w:type="character" w:styleId="25">
    <w:name w:val="annotation reference"/>
    <w:autoRedefine/>
    <w:qFormat/>
    <w:uiPriority w:val="0"/>
    <w:rPr>
      <w:sz w:val="21"/>
      <w:szCs w:val="21"/>
    </w:rPr>
  </w:style>
  <w:style w:type="character" w:customStyle="1" w:styleId="26">
    <w:name w:val="批注框文本 字符"/>
    <w:basedOn w:val="20"/>
    <w:link w:val="10"/>
    <w:autoRedefine/>
    <w:qFormat/>
    <w:uiPriority w:val="99"/>
    <w:rPr>
      <w:rFonts w:ascii="Times New Roman" w:hAnsi="Times New Roman" w:eastAsia="宋体" w:cs="Times New Roman"/>
      <w:sz w:val="18"/>
      <w:szCs w:val="18"/>
      <w:lang w:val="zh-CN" w:eastAsia="zh-CN"/>
    </w:rPr>
  </w:style>
  <w:style w:type="character" w:customStyle="1" w:styleId="27">
    <w:name w:val="页眉 Char1"/>
    <w:autoRedefine/>
    <w:qFormat/>
    <w:uiPriority w:val="99"/>
    <w:rPr>
      <w:kern w:val="2"/>
      <w:sz w:val="18"/>
      <w:szCs w:val="18"/>
    </w:rPr>
  </w:style>
  <w:style w:type="character" w:customStyle="1" w:styleId="28">
    <w:name w:val="批注主题 字符1"/>
    <w:link w:val="16"/>
    <w:autoRedefine/>
    <w:qFormat/>
    <w:uiPriority w:val="99"/>
    <w:rPr>
      <w:b/>
      <w:bCs/>
      <w:szCs w:val="24"/>
    </w:rPr>
  </w:style>
  <w:style w:type="character" w:customStyle="1" w:styleId="29">
    <w:name w:val="页眉 字符1"/>
    <w:link w:val="12"/>
    <w:autoRedefine/>
    <w:qFormat/>
    <w:locked/>
    <w:uiPriority w:val="99"/>
    <w:rPr>
      <w:sz w:val="18"/>
      <w:szCs w:val="18"/>
    </w:rPr>
  </w:style>
  <w:style w:type="character" w:customStyle="1" w:styleId="30">
    <w:name w:val="页脚 Char1"/>
    <w:autoRedefine/>
    <w:qFormat/>
    <w:uiPriority w:val="99"/>
    <w:rPr>
      <w:kern w:val="2"/>
      <w:sz w:val="18"/>
      <w:szCs w:val="18"/>
    </w:rPr>
  </w:style>
  <w:style w:type="character" w:customStyle="1" w:styleId="31">
    <w:name w:val="批注文字 字符1"/>
    <w:link w:val="5"/>
    <w:autoRedefine/>
    <w:qFormat/>
    <w:uiPriority w:val="99"/>
    <w:rPr>
      <w:szCs w:val="24"/>
    </w:rPr>
  </w:style>
  <w:style w:type="character" w:customStyle="1" w:styleId="32">
    <w:name w:val="页脚 字符1"/>
    <w:link w:val="11"/>
    <w:autoRedefine/>
    <w:qFormat/>
    <w:locked/>
    <w:uiPriority w:val="99"/>
    <w:rPr>
      <w:sz w:val="18"/>
      <w:szCs w:val="18"/>
    </w:rPr>
  </w:style>
  <w:style w:type="character" w:customStyle="1" w:styleId="33">
    <w:name w:val="批注框文本 Char1"/>
    <w:autoRedefine/>
    <w:semiHidden/>
    <w:qFormat/>
    <w:uiPriority w:val="99"/>
    <w:rPr>
      <w:rFonts w:ascii="Calibri" w:hAnsi="Calibri" w:eastAsia="宋体" w:cs="Times New Roman"/>
      <w:sz w:val="18"/>
      <w:szCs w:val="18"/>
    </w:rPr>
  </w:style>
  <w:style w:type="character" w:customStyle="1" w:styleId="34">
    <w:name w:val="页眉 Char2"/>
    <w:basedOn w:val="20"/>
    <w:autoRedefine/>
    <w:semiHidden/>
    <w:qFormat/>
    <w:uiPriority w:val="99"/>
    <w:rPr>
      <w:rFonts w:ascii="Times New Roman" w:hAnsi="Times New Roman" w:eastAsia="宋体" w:cs="Times New Roman"/>
      <w:sz w:val="18"/>
      <w:szCs w:val="18"/>
    </w:rPr>
  </w:style>
  <w:style w:type="character" w:customStyle="1" w:styleId="35">
    <w:name w:val="页眉 字符"/>
    <w:autoRedefine/>
    <w:qFormat/>
    <w:uiPriority w:val="99"/>
    <w:rPr>
      <w:kern w:val="2"/>
      <w:sz w:val="18"/>
      <w:szCs w:val="18"/>
    </w:rPr>
  </w:style>
  <w:style w:type="paragraph" w:customStyle="1" w:styleId="36">
    <w:name w:val="列出段落1"/>
    <w:basedOn w:val="1"/>
    <w:autoRedefine/>
    <w:qFormat/>
    <w:uiPriority w:val="99"/>
    <w:pPr>
      <w:ind w:firstLine="420" w:firstLineChars="200"/>
    </w:pPr>
    <w:rPr>
      <w:rFonts w:ascii="Calibri" w:hAnsi="Calibri" w:cs="Calibri"/>
      <w:szCs w:val="21"/>
    </w:rPr>
  </w:style>
  <w:style w:type="character" w:customStyle="1" w:styleId="37">
    <w:name w:val="页脚 Char2"/>
    <w:basedOn w:val="20"/>
    <w:autoRedefine/>
    <w:semiHidden/>
    <w:qFormat/>
    <w:uiPriority w:val="99"/>
    <w:rPr>
      <w:rFonts w:ascii="Times New Roman" w:hAnsi="Times New Roman" w:eastAsia="宋体" w:cs="Times New Roman"/>
      <w:sz w:val="18"/>
      <w:szCs w:val="18"/>
    </w:rPr>
  </w:style>
  <w:style w:type="character" w:customStyle="1" w:styleId="38">
    <w:name w:val="页脚 字符"/>
    <w:autoRedefine/>
    <w:qFormat/>
    <w:uiPriority w:val="99"/>
    <w:rPr>
      <w:kern w:val="2"/>
      <w:sz w:val="18"/>
      <w:szCs w:val="18"/>
    </w:rPr>
  </w:style>
  <w:style w:type="paragraph" w:styleId="39">
    <w:name w:val="List Paragraph"/>
    <w:basedOn w:val="1"/>
    <w:autoRedefine/>
    <w:qFormat/>
    <w:uiPriority w:val="34"/>
    <w:pPr>
      <w:ind w:firstLine="420" w:firstLineChars="200"/>
    </w:pPr>
    <w:rPr>
      <w:rFonts w:ascii="Calibri" w:hAnsi="Calibri"/>
      <w:szCs w:val="22"/>
    </w:rPr>
  </w:style>
  <w:style w:type="character" w:customStyle="1" w:styleId="40">
    <w:name w:val="批注文字 Char1"/>
    <w:basedOn w:val="20"/>
    <w:autoRedefine/>
    <w:semiHidden/>
    <w:qFormat/>
    <w:uiPriority w:val="99"/>
    <w:rPr>
      <w:rFonts w:ascii="Times New Roman" w:hAnsi="Times New Roman" w:eastAsia="宋体" w:cs="Times New Roman"/>
      <w:szCs w:val="24"/>
    </w:rPr>
  </w:style>
  <w:style w:type="character" w:customStyle="1" w:styleId="41">
    <w:name w:val="批注文字 字符"/>
    <w:autoRedefine/>
    <w:qFormat/>
    <w:uiPriority w:val="0"/>
    <w:rPr>
      <w:kern w:val="2"/>
      <w:sz w:val="21"/>
      <w:szCs w:val="24"/>
    </w:rPr>
  </w:style>
  <w:style w:type="character" w:customStyle="1" w:styleId="42">
    <w:name w:val="批注主题 Char1"/>
    <w:basedOn w:val="40"/>
    <w:autoRedefine/>
    <w:semiHidden/>
    <w:qFormat/>
    <w:uiPriority w:val="99"/>
    <w:rPr>
      <w:rFonts w:ascii="Times New Roman" w:hAnsi="Times New Roman" w:eastAsia="宋体" w:cs="Times New Roman"/>
      <w:b/>
      <w:bCs/>
      <w:szCs w:val="24"/>
    </w:rPr>
  </w:style>
  <w:style w:type="character" w:customStyle="1" w:styleId="43">
    <w:name w:val="批注主题 字符"/>
    <w:autoRedefine/>
    <w:qFormat/>
    <w:uiPriority w:val="0"/>
    <w:rPr>
      <w:b/>
      <w:bCs/>
      <w:kern w:val="2"/>
      <w:sz w:val="21"/>
      <w:szCs w:val="24"/>
    </w:rPr>
  </w:style>
  <w:style w:type="paragraph" w:customStyle="1" w:styleId="44">
    <w:name w:val="修订1"/>
    <w:autoRedefine/>
    <w:semiHidden/>
    <w:qFormat/>
    <w:uiPriority w:val="99"/>
    <w:rPr>
      <w:rFonts w:ascii="Times New Roman" w:hAnsi="Times New Roman" w:eastAsia="宋体" w:cs="Times New Roman"/>
      <w:kern w:val="2"/>
      <w:sz w:val="21"/>
      <w:szCs w:val="24"/>
      <w:lang w:val="en-US" w:eastAsia="zh-CN" w:bidi="ar-SA"/>
    </w:rPr>
  </w:style>
  <w:style w:type="paragraph" w:customStyle="1" w:styleId="45">
    <w:name w:val="修订1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46">
    <w:name w:val="日期 字符"/>
    <w:basedOn w:val="20"/>
    <w:link w:val="9"/>
    <w:autoRedefine/>
    <w:qFormat/>
    <w:uiPriority w:val="0"/>
    <w:rPr>
      <w:rFonts w:ascii="宋体" w:hAnsi="宋体" w:eastAsia="楷体_GB2312" w:cs="Times New Roman"/>
      <w:sz w:val="24"/>
      <w:szCs w:val="20"/>
    </w:rPr>
  </w:style>
  <w:style w:type="paragraph" w:customStyle="1" w:styleId="47">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48">
    <w:name w:val="1"/>
    <w:basedOn w:val="1"/>
    <w:next w:val="8"/>
    <w:autoRedefine/>
    <w:qFormat/>
    <w:uiPriority w:val="0"/>
  </w:style>
  <w:style w:type="paragraph" w:customStyle="1" w:styleId="49">
    <w:name w:val="Default"/>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50">
    <w:name w:val="15"/>
    <w:basedOn w:val="20"/>
    <w:qFormat/>
    <w:uiPriority w:val="0"/>
    <w:rPr>
      <w:rFonts w:hint="default" w:ascii="Times New Roman" w:hAnsi="Times New Roman" w:cs="Times New Roman"/>
    </w:rPr>
  </w:style>
  <w:style w:type="paragraph" w:customStyle="1" w:styleId="5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1168CC46-5BAC-43CA-9E43-B8E604739AA6}">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3129</Words>
  <Characters>3161</Characters>
  <Lines>137</Lines>
  <Paragraphs>112</Paragraphs>
  <TotalTime>40</TotalTime>
  <ScaleCrop>false</ScaleCrop>
  <LinksUpToDate>false</LinksUpToDate>
  <CharactersWithSpaces>6178</CharactersWithSpaces>
  <Application>WPS Office_12.1.2.28080_F1E327BC-269C-435d-A152-05C5408002CA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2026-08-21T07:16:00Z</dcterms:created>
  <dc:creator>朱玺如</dc:creator>
  <cp:lastModifiedBy>黄静</cp:lastModifiedBy>
  <cp:lastPrinted>2024-08-19T08:54:00Z</cp:lastPrinted>
  <dcterms:modified xsi:type="dcterms:W3CDTF">2026-08-28T15:20:33Z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2052-12.1.2.28080</vt:lpwstr>
  </property>
  <property fmtid="{D5CDD505-2E9C-101B-9397-08002B2CF9AE}" pid="3" name="ICV">
    <vt:lpwstr>BE3C02367D0513154EF38F6A1F336EE9_43</vt:lpwstr>
  </property>
</Properties>
</file>