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98E1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14:paraId="2DF1909C">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28"/>
          <w:szCs w:val="28"/>
          <w:lang w:val="en-US" w:eastAsia="zh-CN"/>
        </w:rPr>
      </w:pPr>
    </w:p>
    <w:p w14:paraId="05781A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广西国宏经济发展集团有限公司</w:t>
      </w:r>
    </w:p>
    <w:p w14:paraId="11BFAC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2026年档案整理服务项目综合评分标准</w:t>
      </w:r>
    </w:p>
    <w:p w14:paraId="528B0636">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color w:val="auto"/>
          <w:sz w:val="24"/>
          <w:szCs w:val="24"/>
          <w:lang w:eastAsia="zh-CN"/>
        </w:rPr>
      </w:pPr>
    </w:p>
    <w:p w14:paraId="0CE7448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sz w:val="32"/>
          <w:szCs w:val="32"/>
          <w:lang w:val="en-US"/>
        </w:rPr>
      </w:pPr>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kern w:val="0"/>
          <w:sz w:val="32"/>
          <w:szCs w:val="32"/>
          <w:lang w:val="en-US" w:eastAsia="zh-CN" w:bidi="ar"/>
        </w:rPr>
        <w:t>价格分20分</w:t>
      </w:r>
    </w:p>
    <w:p w14:paraId="787D373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价格分计算公式：价格分=</w:t>
      </w:r>
      <w:r>
        <w:rPr>
          <w:rFonts w:hint="eastAsia" w:ascii="Times New Roman" w:hAnsi="Times New Roman" w:eastAsia="仿宋_GB2312" w:cs="Times New Roman"/>
          <w:b w:val="0"/>
          <w:bCs w:val="0"/>
          <w:color w:val="auto"/>
          <w:kern w:val="0"/>
          <w:sz w:val="32"/>
          <w:szCs w:val="32"/>
          <w:lang w:val="en-US" w:eastAsia="zh-CN" w:bidi="ar"/>
        </w:rPr>
        <w:t>（</w:t>
      </w:r>
      <w:r>
        <w:rPr>
          <w:rFonts w:hint="default" w:ascii="Times New Roman" w:hAnsi="Times New Roman" w:eastAsia="仿宋_GB2312" w:cs="Times New Roman"/>
          <w:b w:val="0"/>
          <w:bCs w:val="0"/>
          <w:color w:val="auto"/>
          <w:kern w:val="0"/>
          <w:sz w:val="32"/>
          <w:szCs w:val="32"/>
          <w:lang w:val="en-US" w:eastAsia="zh-CN" w:bidi="ar"/>
        </w:rPr>
        <w:t>评标基准价／报价金额</w:t>
      </w:r>
      <w:r>
        <w:rPr>
          <w:rFonts w:hint="eastAsia" w:ascii="Times New Roman" w:hAnsi="Times New Roman" w:eastAsia="仿宋_GB2312" w:cs="Times New Roman"/>
          <w:b w:val="0"/>
          <w:bCs w:val="0"/>
          <w:color w:val="auto"/>
          <w:kern w:val="0"/>
          <w:sz w:val="32"/>
          <w:szCs w:val="32"/>
          <w:lang w:val="en-US" w:eastAsia="zh-CN" w:bidi="ar"/>
        </w:rPr>
        <w:t>）</w:t>
      </w:r>
      <w:r>
        <w:rPr>
          <w:rFonts w:hint="default" w:ascii="Times New Roman" w:hAnsi="Times New Roman" w:eastAsia="仿宋_GB2312" w:cs="Times New Roman"/>
          <w:b w:val="0"/>
          <w:bCs w:val="0"/>
          <w:color w:val="auto"/>
          <w:kern w:val="0"/>
          <w:sz w:val="32"/>
          <w:szCs w:val="32"/>
          <w:lang w:val="en-US" w:eastAsia="zh-CN" w:bidi="ar"/>
        </w:rPr>
        <w:t>×20分</w:t>
      </w:r>
      <w:r>
        <w:rPr>
          <w:rFonts w:hint="eastAsia" w:ascii="Times New Roman" w:hAnsi="Times New Roman" w:eastAsia="仿宋_GB2312" w:cs="Times New Roman"/>
          <w:b w:val="0"/>
          <w:bCs w:val="0"/>
          <w:color w:val="auto"/>
          <w:kern w:val="0"/>
          <w:sz w:val="32"/>
          <w:szCs w:val="32"/>
          <w:lang w:val="en-US" w:eastAsia="zh-CN" w:bidi="ar"/>
        </w:rPr>
        <w:t>。</w:t>
      </w:r>
    </w:p>
    <w:p w14:paraId="43D62D1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bidi="ar"/>
        </w:rPr>
      </w:pPr>
      <w:r>
        <w:rPr>
          <w:rFonts w:hint="default" w:ascii="Times New Roman" w:hAnsi="Times New Roman" w:eastAsia="仿宋_GB2312" w:cs="Times New Roman"/>
          <w:b w:val="0"/>
          <w:bCs w:val="0"/>
          <w:color w:val="auto"/>
          <w:kern w:val="0"/>
          <w:sz w:val="32"/>
          <w:szCs w:val="32"/>
          <w:lang w:val="en-US" w:eastAsia="zh-CN" w:bidi="ar"/>
        </w:rPr>
        <w:t>满足询价文件要求且最低的供应商报价为评标基准价</w:t>
      </w:r>
      <w:r>
        <w:rPr>
          <w:rFonts w:hint="eastAsia" w:ascii="Times New Roman" w:hAnsi="Times New Roman" w:eastAsia="仿宋_GB2312" w:cs="Times New Roman"/>
          <w:b w:val="0"/>
          <w:bCs w:val="0"/>
          <w:color w:val="auto"/>
          <w:kern w:val="0"/>
          <w:sz w:val="32"/>
          <w:szCs w:val="32"/>
          <w:lang w:val="en-US" w:eastAsia="zh-CN" w:bidi="ar"/>
        </w:rPr>
        <w:t>。</w:t>
      </w:r>
    </w:p>
    <w:p w14:paraId="03D6DD76">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sz w:val="32"/>
          <w:szCs w:val="32"/>
          <w:lang w:val="en-US"/>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kern w:val="0"/>
          <w:sz w:val="32"/>
          <w:szCs w:val="32"/>
          <w:lang w:val="en-US" w:eastAsia="zh-CN" w:bidi="ar"/>
        </w:rPr>
        <w:t>技术分50分</w:t>
      </w:r>
    </w:p>
    <w:p w14:paraId="1BFCDDF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1.项目理解10分</w:t>
      </w:r>
    </w:p>
    <w:p w14:paraId="4CEB6E0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一档（</w:t>
      </w:r>
      <w:r>
        <w:rPr>
          <w:rFonts w:hint="eastAsia" w:ascii="Times New Roman" w:hAnsi="Times New Roman" w:eastAsia="仿宋_GB2312" w:cs="Times New Roman"/>
          <w:b w:val="0"/>
          <w:bCs w:val="0"/>
          <w:color w:val="auto"/>
          <w:kern w:val="0"/>
          <w:sz w:val="32"/>
          <w:szCs w:val="32"/>
          <w:lang w:val="en-US" w:eastAsia="zh-CN" w:bidi="ar"/>
        </w:rPr>
        <w:t>0-</w:t>
      </w:r>
      <w:r>
        <w:rPr>
          <w:rFonts w:hint="default" w:ascii="Times New Roman" w:hAnsi="Times New Roman" w:eastAsia="仿宋_GB2312" w:cs="Times New Roman"/>
          <w:b w:val="0"/>
          <w:bCs w:val="0"/>
          <w:color w:val="auto"/>
          <w:kern w:val="0"/>
          <w:sz w:val="32"/>
          <w:szCs w:val="32"/>
          <w:lang w:val="en-US" w:eastAsia="zh-CN" w:bidi="ar"/>
        </w:rPr>
        <w:t>2分）：供应商提供的项目实施方案和服务方案描述较简单，技术不成熟。有实施日程表和人员安排，管理规章制度；</w:t>
      </w:r>
    </w:p>
    <w:p w14:paraId="5847A70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二档（</w:t>
      </w:r>
      <w:r>
        <w:rPr>
          <w:rFonts w:hint="eastAsia" w:ascii="Times New Roman" w:hAnsi="Times New Roman" w:eastAsia="仿宋_GB2312" w:cs="Times New Roman"/>
          <w:b w:val="0"/>
          <w:bCs w:val="0"/>
          <w:color w:val="auto"/>
          <w:kern w:val="0"/>
          <w:sz w:val="32"/>
          <w:szCs w:val="32"/>
          <w:lang w:val="en-US" w:eastAsia="zh-CN" w:bidi="ar"/>
        </w:rPr>
        <w:t>3-</w:t>
      </w:r>
      <w:r>
        <w:rPr>
          <w:rFonts w:hint="default" w:ascii="Times New Roman" w:hAnsi="Times New Roman" w:eastAsia="仿宋_GB2312" w:cs="Times New Roman"/>
          <w:b w:val="0"/>
          <w:bCs w:val="0"/>
          <w:color w:val="auto"/>
          <w:kern w:val="0"/>
          <w:sz w:val="32"/>
          <w:szCs w:val="32"/>
          <w:lang w:val="en-US" w:eastAsia="zh-CN" w:bidi="ar"/>
        </w:rPr>
        <w:t>6分</w:t>
      </w:r>
      <w:r>
        <w:rPr>
          <w:rFonts w:hint="eastAsia" w:ascii="Times New Roman" w:hAnsi="Times New Roman" w:eastAsia="仿宋_GB2312" w:cs="Times New Roman"/>
          <w:b w:val="0"/>
          <w:bCs w:val="0"/>
          <w:color w:val="auto"/>
          <w:kern w:val="0"/>
          <w:sz w:val="32"/>
          <w:szCs w:val="32"/>
          <w:lang w:val="en-US" w:eastAsia="zh-CN" w:bidi="ar"/>
        </w:rPr>
        <w:t>）</w:t>
      </w:r>
      <w:r>
        <w:rPr>
          <w:rFonts w:hint="default" w:ascii="Times New Roman" w:hAnsi="Times New Roman" w:eastAsia="仿宋_GB2312" w:cs="Times New Roman"/>
          <w:b w:val="0"/>
          <w:bCs w:val="0"/>
          <w:color w:val="auto"/>
          <w:kern w:val="0"/>
          <w:sz w:val="32"/>
          <w:szCs w:val="32"/>
          <w:lang w:val="en-US" w:eastAsia="zh-CN" w:bidi="ar"/>
        </w:rPr>
        <w:t>：供应商提供的项目实施方案和服务方案描述较详细，技术较成熟。有实施日程表和人员安排，管理规章制度，具体实施步骤较全面、有针对性，符合实际情况；</w:t>
      </w:r>
    </w:p>
    <w:p w14:paraId="2AF3ABB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三档（</w:t>
      </w:r>
      <w:r>
        <w:rPr>
          <w:rFonts w:hint="eastAsia" w:ascii="Times New Roman" w:hAnsi="Times New Roman" w:eastAsia="仿宋_GB2312" w:cs="Times New Roman"/>
          <w:b w:val="0"/>
          <w:bCs w:val="0"/>
          <w:color w:val="auto"/>
          <w:kern w:val="0"/>
          <w:sz w:val="32"/>
          <w:szCs w:val="32"/>
          <w:lang w:val="en-US" w:eastAsia="zh-CN" w:bidi="ar"/>
        </w:rPr>
        <w:t>7-</w:t>
      </w:r>
      <w:r>
        <w:rPr>
          <w:rFonts w:hint="default" w:ascii="Times New Roman" w:hAnsi="Times New Roman" w:eastAsia="仿宋_GB2312" w:cs="Times New Roman"/>
          <w:b w:val="0"/>
          <w:bCs w:val="0"/>
          <w:color w:val="auto"/>
          <w:kern w:val="0"/>
          <w:sz w:val="32"/>
          <w:szCs w:val="32"/>
          <w:lang w:val="en-US" w:eastAsia="zh-CN" w:bidi="ar"/>
        </w:rPr>
        <w:t>10分）：供应商提供的项目实施方案和服务方案描述详细且全面、技术成熟可行。具有严格的质量控制措施、保密控制措施、安全生产管理措施、有实施日程表和人员安排、管理规章制度，具体实施步骤和要求描述较全面，职责分工明确，进度安排合理（</w:t>
      </w:r>
      <w:r>
        <w:rPr>
          <w:rFonts w:hint="eastAsia" w:ascii="Times New Roman" w:hAnsi="Times New Roman" w:eastAsia="仿宋_GB2312" w:cs="Times New Roman"/>
          <w:b w:val="0"/>
          <w:bCs w:val="0"/>
          <w:color w:val="auto"/>
          <w:kern w:val="0"/>
          <w:sz w:val="32"/>
          <w:szCs w:val="32"/>
          <w:lang w:val="en-US" w:eastAsia="zh-CN" w:bidi="ar"/>
        </w:rPr>
        <w:t>90</w:t>
      </w:r>
      <w:r>
        <w:rPr>
          <w:rFonts w:hint="default" w:ascii="Times New Roman" w:hAnsi="Times New Roman" w:eastAsia="仿宋_GB2312" w:cs="Times New Roman"/>
          <w:b w:val="0"/>
          <w:bCs w:val="0"/>
          <w:color w:val="auto"/>
          <w:kern w:val="0"/>
          <w:sz w:val="32"/>
          <w:szCs w:val="32"/>
          <w:lang w:val="en-US" w:eastAsia="zh-CN" w:bidi="ar"/>
        </w:rPr>
        <w:t>个工作日内完成），可操作性强。</w:t>
      </w:r>
    </w:p>
    <w:p w14:paraId="6139BE7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2.数据加工流程10分</w:t>
      </w:r>
    </w:p>
    <w:p w14:paraId="25F5128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一档（</w:t>
      </w:r>
      <w:r>
        <w:rPr>
          <w:rFonts w:hint="eastAsia" w:ascii="Times New Roman" w:hAnsi="Times New Roman" w:eastAsia="仿宋_GB2312" w:cs="Times New Roman"/>
          <w:b w:val="0"/>
          <w:bCs w:val="0"/>
          <w:color w:val="auto"/>
          <w:kern w:val="0"/>
          <w:sz w:val="32"/>
          <w:szCs w:val="32"/>
          <w:lang w:val="en-US" w:eastAsia="zh-CN" w:bidi="ar"/>
        </w:rPr>
        <w:t>0-</w:t>
      </w:r>
      <w:r>
        <w:rPr>
          <w:rFonts w:hint="default" w:ascii="Times New Roman" w:hAnsi="Times New Roman" w:eastAsia="仿宋_GB2312" w:cs="Times New Roman"/>
          <w:b w:val="0"/>
          <w:bCs w:val="0"/>
          <w:color w:val="auto"/>
          <w:kern w:val="0"/>
          <w:sz w:val="32"/>
          <w:szCs w:val="32"/>
          <w:lang w:val="en-US" w:eastAsia="zh-CN" w:bidi="ar"/>
        </w:rPr>
        <w:t>2分）：未提供加工流程，或虽然有但不详细的。</w:t>
      </w:r>
    </w:p>
    <w:p w14:paraId="7A29EB2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二档（</w:t>
      </w:r>
      <w:r>
        <w:rPr>
          <w:rFonts w:hint="eastAsia" w:ascii="Times New Roman" w:hAnsi="Times New Roman" w:eastAsia="仿宋_GB2312" w:cs="Times New Roman"/>
          <w:b w:val="0"/>
          <w:bCs w:val="0"/>
          <w:color w:val="auto"/>
          <w:kern w:val="0"/>
          <w:sz w:val="32"/>
          <w:szCs w:val="32"/>
          <w:lang w:val="en-US" w:eastAsia="zh-CN" w:bidi="ar"/>
        </w:rPr>
        <w:t>3-</w:t>
      </w:r>
      <w:r>
        <w:rPr>
          <w:rFonts w:hint="default" w:ascii="Times New Roman" w:hAnsi="Times New Roman" w:eastAsia="仿宋_GB2312" w:cs="Times New Roman"/>
          <w:b w:val="0"/>
          <w:bCs w:val="0"/>
          <w:color w:val="auto"/>
          <w:kern w:val="0"/>
          <w:sz w:val="32"/>
          <w:szCs w:val="32"/>
          <w:lang w:val="en-US" w:eastAsia="zh-CN" w:bidi="ar"/>
        </w:rPr>
        <w:t>5分）：有提供加工流程，但加工流程不合理，针对性不强。</w:t>
      </w:r>
    </w:p>
    <w:p w14:paraId="77760E4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三档（</w:t>
      </w:r>
      <w:r>
        <w:rPr>
          <w:rFonts w:hint="eastAsia" w:ascii="Times New Roman" w:hAnsi="Times New Roman" w:eastAsia="仿宋_GB2312" w:cs="Times New Roman"/>
          <w:b w:val="0"/>
          <w:bCs w:val="0"/>
          <w:color w:val="auto"/>
          <w:kern w:val="0"/>
          <w:sz w:val="32"/>
          <w:szCs w:val="32"/>
          <w:lang w:val="en-US" w:eastAsia="zh-CN" w:bidi="ar"/>
        </w:rPr>
        <w:t>6-</w:t>
      </w:r>
      <w:r>
        <w:rPr>
          <w:rFonts w:hint="default" w:ascii="Times New Roman" w:hAnsi="Times New Roman" w:eastAsia="仿宋_GB2312" w:cs="Times New Roman"/>
          <w:b w:val="0"/>
          <w:bCs w:val="0"/>
          <w:color w:val="auto"/>
          <w:kern w:val="0"/>
          <w:sz w:val="32"/>
          <w:szCs w:val="32"/>
          <w:lang w:val="en-US" w:eastAsia="zh-CN" w:bidi="ar"/>
        </w:rPr>
        <w:t>10分）：提供的加工流程详尽合理、具有较强针对性，熟悉档案数字化现状，并能针对其档案数据加工流程提出优化方案。</w:t>
      </w:r>
    </w:p>
    <w:p w14:paraId="2C2A4FA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3.质量保证措施8分</w:t>
      </w:r>
    </w:p>
    <w:p w14:paraId="7E20B63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一档（</w:t>
      </w:r>
      <w:r>
        <w:rPr>
          <w:rFonts w:hint="eastAsia" w:ascii="Times New Roman" w:hAnsi="Times New Roman" w:eastAsia="仿宋_GB2312" w:cs="Times New Roman"/>
          <w:b w:val="0"/>
          <w:bCs w:val="0"/>
          <w:color w:val="auto"/>
          <w:kern w:val="0"/>
          <w:sz w:val="32"/>
          <w:szCs w:val="32"/>
          <w:lang w:val="en-US" w:eastAsia="zh-CN" w:bidi="ar"/>
        </w:rPr>
        <w:t>0-</w:t>
      </w:r>
      <w:r>
        <w:rPr>
          <w:rFonts w:hint="default" w:ascii="Times New Roman" w:hAnsi="Times New Roman" w:eastAsia="仿宋_GB2312" w:cs="Times New Roman"/>
          <w:b w:val="0"/>
          <w:bCs w:val="0"/>
          <w:color w:val="auto"/>
          <w:kern w:val="0"/>
          <w:sz w:val="32"/>
          <w:szCs w:val="32"/>
          <w:lang w:val="en-US" w:eastAsia="zh-CN" w:bidi="ar"/>
        </w:rPr>
        <w:t>2分）：无质量保证措施；或虽然有但不详细的。</w:t>
      </w:r>
    </w:p>
    <w:p w14:paraId="0D02F76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二档（</w:t>
      </w:r>
      <w:r>
        <w:rPr>
          <w:rFonts w:hint="eastAsia" w:ascii="Times New Roman" w:hAnsi="Times New Roman" w:eastAsia="仿宋_GB2312" w:cs="Times New Roman"/>
          <w:b w:val="0"/>
          <w:bCs w:val="0"/>
          <w:color w:val="auto"/>
          <w:kern w:val="0"/>
          <w:sz w:val="32"/>
          <w:szCs w:val="32"/>
          <w:lang w:val="en-US" w:eastAsia="zh-CN" w:bidi="ar"/>
        </w:rPr>
        <w:t>3-</w:t>
      </w:r>
      <w:r>
        <w:rPr>
          <w:rFonts w:hint="default" w:ascii="Times New Roman" w:hAnsi="Times New Roman" w:eastAsia="仿宋_GB2312" w:cs="Times New Roman"/>
          <w:b w:val="0"/>
          <w:bCs w:val="0"/>
          <w:color w:val="auto"/>
          <w:kern w:val="0"/>
          <w:sz w:val="32"/>
          <w:szCs w:val="32"/>
          <w:lang w:val="en-US" w:eastAsia="zh-CN" w:bidi="ar"/>
        </w:rPr>
        <w:t>4分）：有质量保证措施，但措施合理性、针对性、操作性和采购要求无强关联性，档案处理标准符合采购需求。</w:t>
      </w:r>
    </w:p>
    <w:p w14:paraId="5A12E90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三档（</w:t>
      </w:r>
      <w:r>
        <w:rPr>
          <w:rFonts w:hint="eastAsia" w:ascii="Times New Roman" w:hAnsi="Times New Roman" w:eastAsia="仿宋_GB2312" w:cs="Times New Roman"/>
          <w:b w:val="0"/>
          <w:bCs w:val="0"/>
          <w:color w:val="auto"/>
          <w:kern w:val="0"/>
          <w:sz w:val="32"/>
          <w:szCs w:val="32"/>
          <w:lang w:val="en-US" w:eastAsia="zh-CN" w:bidi="ar"/>
        </w:rPr>
        <w:t>5-</w:t>
      </w:r>
      <w:r>
        <w:rPr>
          <w:rFonts w:hint="default" w:ascii="Times New Roman" w:hAnsi="Times New Roman" w:eastAsia="仿宋_GB2312" w:cs="Times New Roman"/>
          <w:b w:val="0"/>
          <w:bCs w:val="0"/>
          <w:color w:val="auto"/>
          <w:kern w:val="0"/>
          <w:sz w:val="32"/>
          <w:szCs w:val="32"/>
          <w:lang w:val="en-US" w:eastAsia="zh-CN" w:bidi="ar"/>
        </w:rPr>
        <w:t>8分）：有详尽的质量保证措施，对不符合档案归档要求的文件及时提出整改意见并配合采购人进行整改，且措施合理、针对性、操作性强的，档案处理标准优于采购要求，并能针对采购人质量管理现状提出具有操作性的优化方案和整改方案。</w:t>
      </w:r>
    </w:p>
    <w:p w14:paraId="69A1A11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4.实物档案安全保障措施8分</w:t>
      </w:r>
    </w:p>
    <w:p w14:paraId="503ABDC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一档（</w:t>
      </w:r>
      <w:r>
        <w:rPr>
          <w:rFonts w:hint="eastAsia" w:ascii="Times New Roman" w:hAnsi="Times New Roman" w:eastAsia="仿宋_GB2312" w:cs="Times New Roman"/>
          <w:b w:val="0"/>
          <w:bCs w:val="0"/>
          <w:color w:val="auto"/>
          <w:kern w:val="0"/>
          <w:sz w:val="32"/>
          <w:szCs w:val="32"/>
          <w:lang w:val="en-US" w:eastAsia="zh-CN" w:bidi="ar"/>
        </w:rPr>
        <w:t>0-</w:t>
      </w:r>
      <w:r>
        <w:rPr>
          <w:rFonts w:hint="default" w:ascii="Times New Roman" w:hAnsi="Times New Roman" w:eastAsia="仿宋_GB2312" w:cs="Times New Roman"/>
          <w:b w:val="0"/>
          <w:bCs w:val="0"/>
          <w:color w:val="auto"/>
          <w:kern w:val="0"/>
          <w:sz w:val="32"/>
          <w:szCs w:val="32"/>
          <w:lang w:val="en-US" w:eastAsia="zh-CN" w:bidi="ar"/>
        </w:rPr>
        <w:t>2分）：无实物档案安全保障措施，或虽然有但不详细的。</w:t>
      </w:r>
    </w:p>
    <w:p w14:paraId="6469CDE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二档（</w:t>
      </w:r>
      <w:r>
        <w:rPr>
          <w:rFonts w:hint="eastAsia" w:ascii="Times New Roman" w:hAnsi="Times New Roman" w:eastAsia="仿宋_GB2312" w:cs="Times New Roman"/>
          <w:b w:val="0"/>
          <w:bCs w:val="0"/>
          <w:color w:val="auto"/>
          <w:kern w:val="0"/>
          <w:sz w:val="32"/>
          <w:szCs w:val="32"/>
          <w:lang w:val="en-US" w:eastAsia="zh-CN" w:bidi="ar"/>
        </w:rPr>
        <w:t>3-</w:t>
      </w:r>
      <w:r>
        <w:rPr>
          <w:rFonts w:hint="default" w:ascii="Times New Roman" w:hAnsi="Times New Roman" w:eastAsia="仿宋_GB2312" w:cs="Times New Roman"/>
          <w:b w:val="0"/>
          <w:bCs w:val="0"/>
          <w:color w:val="auto"/>
          <w:kern w:val="0"/>
          <w:sz w:val="32"/>
          <w:szCs w:val="32"/>
          <w:lang w:val="en-US" w:eastAsia="zh-CN" w:bidi="ar"/>
        </w:rPr>
        <w:t>4分）：实物档案安全保障措施简单，但不详尽的。</w:t>
      </w:r>
    </w:p>
    <w:p w14:paraId="120FC2C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三档（</w:t>
      </w:r>
      <w:r>
        <w:rPr>
          <w:rFonts w:hint="eastAsia" w:ascii="Times New Roman" w:hAnsi="Times New Roman" w:eastAsia="仿宋_GB2312" w:cs="Times New Roman"/>
          <w:b w:val="0"/>
          <w:bCs w:val="0"/>
          <w:color w:val="auto"/>
          <w:kern w:val="0"/>
          <w:sz w:val="32"/>
          <w:szCs w:val="32"/>
          <w:lang w:val="en-US" w:eastAsia="zh-CN" w:bidi="ar"/>
        </w:rPr>
        <w:t>5-</w:t>
      </w:r>
      <w:r>
        <w:rPr>
          <w:rFonts w:hint="default" w:ascii="Times New Roman" w:hAnsi="Times New Roman" w:eastAsia="仿宋_GB2312" w:cs="Times New Roman"/>
          <w:b w:val="0"/>
          <w:bCs w:val="0"/>
          <w:color w:val="auto"/>
          <w:kern w:val="0"/>
          <w:sz w:val="32"/>
          <w:szCs w:val="32"/>
          <w:lang w:val="en-US" w:eastAsia="zh-CN" w:bidi="ar"/>
        </w:rPr>
        <w:t>8分）：有详尽、合理、可靠的实物档案安全保障措施的。</w:t>
      </w:r>
    </w:p>
    <w:p w14:paraId="3E79C51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5.完善的保密措施、现场管理8分</w:t>
      </w:r>
    </w:p>
    <w:p w14:paraId="25821D8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一档（</w:t>
      </w:r>
      <w:r>
        <w:rPr>
          <w:rFonts w:hint="eastAsia" w:ascii="Times New Roman" w:hAnsi="Times New Roman" w:eastAsia="仿宋_GB2312" w:cs="Times New Roman"/>
          <w:b w:val="0"/>
          <w:bCs w:val="0"/>
          <w:color w:val="auto"/>
          <w:kern w:val="0"/>
          <w:sz w:val="32"/>
          <w:szCs w:val="32"/>
          <w:lang w:val="en-US" w:eastAsia="zh-CN" w:bidi="ar"/>
        </w:rPr>
        <w:t>0-</w:t>
      </w:r>
      <w:r>
        <w:rPr>
          <w:rFonts w:hint="default" w:ascii="Times New Roman" w:hAnsi="Times New Roman" w:eastAsia="仿宋_GB2312" w:cs="Times New Roman"/>
          <w:b w:val="0"/>
          <w:bCs w:val="0"/>
          <w:color w:val="auto"/>
          <w:kern w:val="0"/>
          <w:sz w:val="32"/>
          <w:szCs w:val="32"/>
          <w:lang w:val="en-US" w:eastAsia="zh-CN" w:bidi="ar"/>
        </w:rPr>
        <w:t>2分）：无保密措施和现场管理措施，或虽然有但不详细的。</w:t>
      </w:r>
    </w:p>
    <w:p w14:paraId="46ECB5F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二档（</w:t>
      </w:r>
      <w:r>
        <w:rPr>
          <w:rFonts w:hint="eastAsia" w:ascii="Times New Roman" w:hAnsi="Times New Roman" w:eastAsia="仿宋_GB2312" w:cs="Times New Roman"/>
          <w:b w:val="0"/>
          <w:bCs w:val="0"/>
          <w:color w:val="auto"/>
          <w:kern w:val="0"/>
          <w:sz w:val="32"/>
          <w:szCs w:val="32"/>
          <w:lang w:val="en-US" w:eastAsia="zh-CN" w:bidi="ar"/>
        </w:rPr>
        <w:t>3-</w:t>
      </w:r>
      <w:r>
        <w:rPr>
          <w:rFonts w:hint="default" w:ascii="Times New Roman" w:hAnsi="Times New Roman" w:eastAsia="仿宋_GB2312" w:cs="Times New Roman"/>
          <w:b w:val="0"/>
          <w:bCs w:val="0"/>
          <w:color w:val="auto"/>
          <w:kern w:val="0"/>
          <w:sz w:val="32"/>
          <w:szCs w:val="32"/>
          <w:lang w:val="en-US" w:eastAsia="zh-CN" w:bidi="ar"/>
        </w:rPr>
        <w:t>4分）：保</w:t>
      </w:r>
      <w:r>
        <w:rPr>
          <w:rFonts w:hint="eastAsia" w:ascii="Times New Roman" w:hAnsi="Times New Roman" w:eastAsia="仿宋_GB2312" w:cs="Times New Roman"/>
          <w:b w:val="0"/>
          <w:bCs w:val="0"/>
          <w:color w:val="auto"/>
          <w:kern w:val="0"/>
          <w:sz w:val="32"/>
          <w:szCs w:val="32"/>
          <w:lang w:val="en-US" w:eastAsia="zh-CN" w:bidi="ar"/>
        </w:rPr>
        <w:t>密措</w:t>
      </w:r>
      <w:r>
        <w:rPr>
          <w:rFonts w:hint="default" w:ascii="Times New Roman" w:hAnsi="Times New Roman" w:eastAsia="仿宋_GB2312" w:cs="Times New Roman"/>
          <w:b w:val="0"/>
          <w:bCs w:val="0"/>
          <w:color w:val="auto"/>
          <w:kern w:val="0"/>
          <w:sz w:val="32"/>
          <w:szCs w:val="32"/>
          <w:lang w:val="en-US" w:eastAsia="zh-CN" w:bidi="ar"/>
        </w:rPr>
        <w:t>施和现场管理措施简单，但不详尽的。</w:t>
      </w:r>
    </w:p>
    <w:p w14:paraId="1739AA6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三档（</w:t>
      </w:r>
      <w:r>
        <w:rPr>
          <w:rFonts w:hint="eastAsia" w:ascii="Times New Roman" w:hAnsi="Times New Roman" w:eastAsia="仿宋_GB2312" w:cs="Times New Roman"/>
          <w:b w:val="0"/>
          <w:bCs w:val="0"/>
          <w:color w:val="auto"/>
          <w:kern w:val="0"/>
          <w:sz w:val="32"/>
          <w:szCs w:val="32"/>
          <w:lang w:val="en-US" w:eastAsia="zh-CN" w:bidi="ar"/>
        </w:rPr>
        <w:t>5-</w:t>
      </w:r>
      <w:r>
        <w:rPr>
          <w:rFonts w:hint="default" w:ascii="Times New Roman" w:hAnsi="Times New Roman" w:eastAsia="仿宋_GB2312" w:cs="Times New Roman"/>
          <w:b w:val="0"/>
          <w:bCs w:val="0"/>
          <w:color w:val="auto"/>
          <w:kern w:val="0"/>
          <w:sz w:val="32"/>
          <w:szCs w:val="32"/>
          <w:lang w:val="en-US" w:eastAsia="zh-CN" w:bidi="ar"/>
        </w:rPr>
        <w:t>8分）：有详尽、严格、可执行的保密措施和现场管理措施的。</w:t>
      </w:r>
    </w:p>
    <w:p w14:paraId="2F7596E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auto"/>
          <w:kern w:val="0"/>
          <w:sz w:val="32"/>
          <w:szCs w:val="32"/>
          <w:highlight w:val="none"/>
          <w:lang w:val="en-US" w:eastAsia="zh-CN" w:bidi="ar"/>
        </w:rPr>
      </w:pPr>
      <w:r>
        <w:rPr>
          <w:rFonts w:hint="eastAsia" w:ascii="楷体" w:hAnsi="楷体" w:eastAsia="楷体" w:cs="楷体"/>
          <w:b w:val="0"/>
          <w:bCs w:val="0"/>
          <w:color w:val="auto"/>
          <w:kern w:val="0"/>
          <w:sz w:val="32"/>
          <w:szCs w:val="32"/>
          <w:highlight w:val="none"/>
          <w:lang w:val="en-US" w:eastAsia="zh-CN" w:bidi="ar"/>
        </w:rPr>
        <w:t>6.项目实施人员6分</w:t>
      </w:r>
    </w:p>
    <w:p w14:paraId="6850356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kern w:val="0"/>
          <w:sz w:val="32"/>
          <w:szCs w:val="32"/>
          <w:highlight w:val="none"/>
          <w:lang w:val="en-US" w:eastAsia="zh-CN" w:bidi="ar"/>
        </w:rPr>
        <w:t>一档（</w:t>
      </w:r>
      <w:r>
        <w:rPr>
          <w:rFonts w:hint="eastAsia" w:ascii="Times New Roman" w:hAnsi="Times New Roman" w:eastAsia="仿宋_GB2312" w:cs="Times New Roman"/>
          <w:b w:val="0"/>
          <w:bCs w:val="0"/>
          <w:color w:val="auto"/>
          <w:kern w:val="0"/>
          <w:sz w:val="32"/>
          <w:szCs w:val="32"/>
          <w:highlight w:val="none"/>
          <w:lang w:val="en-US" w:eastAsia="zh-CN" w:bidi="ar"/>
        </w:rPr>
        <w:t>0-</w:t>
      </w:r>
      <w:r>
        <w:rPr>
          <w:rFonts w:hint="default" w:ascii="Times New Roman" w:hAnsi="Times New Roman" w:eastAsia="仿宋_GB2312" w:cs="Times New Roman"/>
          <w:b w:val="0"/>
          <w:bCs w:val="0"/>
          <w:color w:val="auto"/>
          <w:kern w:val="0"/>
          <w:sz w:val="32"/>
          <w:szCs w:val="32"/>
          <w:highlight w:val="none"/>
          <w:lang w:val="en-US" w:eastAsia="zh-CN" w:bidi="ar"/>
        </w:rPr>
        <w:t>2分）：项目实施人员不足</w:t>
      </w:r>
      <w:r>
        <w:rPr>
          <w:rFonts w:hint="eastAsia" w:ascii="Times New Roman" w:hAnsi="Times New Roman" w:eastAsia="仿宋_GB2312" w:cs="Times New Roman"/>
          <w:b w:val="0"/>
          <w:bCs w:val="0"/>
          <w:color w:val="auto"/>
          <w:kern w:val="0"/>
          <w:sz w:val="32"/>
          <w:szCs w:val="32"/>
          <w:highlight w:val="none"/>
          <w:lang w:val="en-US" w:eastAsia="zh-CN" w:bidi="ar"/>
        </w:rPr>
        <w:t>4</w:t>
      </w:r>
      <w:r>
        <w:rPr>
          <w:rFonts w:hint="default" w:ascii="Times New Roman" w:hAnsi="Times New Roman" w:eastAsia="仿宋_GB2312" w:cs="Times New Roman"/>
          <w:b w:val="0"/>
          <w:bCs w:val="0"/>
          <w:color w:val="auto"/>
          <w:kern w:val="0"/>
          <w:sz w:val="32"/>
          <w:szCs w:val="32"/>
          <w:highlight w:val="none"/>
          <w:lang w:val="en-US" w:eastAsia="zh-CN" w:bidi="ar"/>
        </w:rPr>
        <w:t>人或设备配置不齐全。</w:t>
      </w:r>
    </w:p>
    <w:p w14:paraId="6601EDB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二档（</w:t>
      </w:r>
      <w:r>
        <w:rPr>
          <w:rFonts w:hint="eastAsia" w:ascii="Times New Roman" w:hAnsi="Times New Roman" w:eastAsia="仿宋_GB2312" w:cs="Times New Roman"/>
          <w:b w:val="0"/>
          <w:bCs w:val="0"/>
          <w:color w:val="auto"/>
          <w:kern w:val="0"/>
          <w:sz w:val="32"/>
          <w:szCs w:val="32"/>
          <w:highlight w:val="none"/>
          <w:lang w:val="en-US" w:eastAsia="zh-CN" w:bidi="ar"/>
        </w:rPr>
        <w:t>3-</w:t>
      </w:r>
      <w:r>
        <w:rPr>
          <w:rFonts w:hint="default" w:ascii="Times New Roman" w:hAnsi="Times New Roman" w:eastAsia="仿宋_GB2312" w:cs="Times New Roman"/>
          <w:b w:val="0"/>
          <w:bCs w:val="0"/>
          <w:color w:val="auto"/>
          <w:kern w:val="0"/>
          <w:sz w:val="32"/>
          <w:szCs w:val="32"/>
          <w:highlight w:val="none"/>
          <w:lang w:val="en-US" w:eastAsia="zh-CN" w:bidi="ar"/>
        </w:rPr>
        <w:t>6分）：项目实施人</w:t>
      </w:r>
      <w:r>
        <w:rPr>
          <w:rFonts w:hint="default" w:ascii="Times New Roman" w:hAnsi="Times New Roman" w:eastAsia="仿宋_GB2312" w:cs="Times New Roman"/>
          <w:b w:val="0"/>
          <w:bCs w:val="0"/>
          <w:color w:val="000000" w:themeColor="text1"/>
          <w:kern w:val="0"/>
          <w:sz w:val="32"/>
          <w:szCs w:val="32"/>
          <w:highlight w:val="none"/>
          <w:lang w:val="en-US" w:eastAsia="zh-CN" w:bidi="ar"/>
          <w14:textFill>
            <w14:solidFill>
              <w14:schemeClr w14:val="tx1"/>
            </w14:solidFill>
          </w14:textFill>
        </w:rPr>
        <w:t>员</w:t>
      </w:r>
      <w:r>
        <w:rPr>
          <w:rFonts w:hint="eastAsia" w:ascii="Times New Roman" w:hAnsi="Times New Roman" w:eastAsia="仿宋_GB2312" w:cs="Times New Roman"/>
          <w:b w:val="0"/>
          <w:bCs w:val="0"/>
          <w:color w:val="000000" w:themeColor="text1"/>
          <w:kern w:val="0"/>
          <w:sz w:val="32"/>
          <w:szCs w:val="32"/>
          <w:highlight w:val="none"/>
          <w:lang w:val="en-US" w:eastAsia="zh-CN" w:bidi="ar"/>
          <w14:textFill>
            <w14:solidFill>
              <w14:schemeClr w14:val="tx1"/>
            </w14:solidFill>
          </w14:textFill>
        </w:rPr>
        <w:t>4-6</w:t>
      </w:r>
      <w:r>
        <w:rPr>
          <w:rFonts w:hint="default" w:ascii="Times New Roman" w:hAnsi="Times New Roman" w:eastAsia="仿宋_GB2312" w:cs="Times New Roman"/>
          <w:b w:val="0"/>
          <w:bCs w:val="0"/>
          <w:color w:val="000000" w:themeColor="text1"/>
          <w:kern w:val="0"/>
          <w:sz w:val="32"/>
          <w:szCs w:val="32"/>
          <w:highlight w:val="none"/>
          <w:lang w:val="en-US" w:eastAsia="zh-CN" w:bidi="ar"/>
          <w14:textFill>
            <w14:solidFill>
              <w14:schemeClr w14:val="tx1"/>
            </w14:solidFill>
          </w14:textFill>
        </w:rPr>
        <w:t>人</w:t>
      </w:r>
      <w:r>
        <w:rPr>
          <w:rFonts w:hint="default" w:ascii="Times New Roman" w:hAnsi="Times New Roman" w:eastAsia="仿宋_GB2312" w:cs="Times New Roman"/>
          <w:b w:val="0"/>
          <w:bCs w:val="0"/>
          <w:color w:val="auto"/>
          <w:kern w:val="0"/>
          <w:sz w:val="32"/>
          <w:szCs w:val="32"/>
          <w:highlight w:val="none"/>
          <w:lang w:val="en-US" w:eastAsia="zh-CN" w:bidi="ar"/>
        </w:rPr>
        <w:t>，并另配备1名项目经理，项目经理需要有档案管理相关证书；配备有至少2台扫描仪，3-4台电脑。</w:t>
      </w:r>
    </w:p>
    <w:p w14:paraId="1A34E20F">
      <w:pPr>
        <w:keepNext w:val="0"/>
        <w:keepLines w:val="0"/>
        <w:pageBreakBefore w:val="0"/>
        <w:widowControl/>
        <w:numPr>
          <w:ilvl w:val="0"/>
          <w:numId w:val="6"/>
        </w:numPr>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售后服务方案15分</w:t>
      </w:r>
    </w:p>
    <w:p w14:paraId="02D77EC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一档（</w:t>
      </w:r>
      <w:r>
        <w:rPr>
          <w:rFonts w:hint="eastAsia" w:ascii="Times New Roman" w:hAnsi="Times New Roman" w:eastAsia="仿宋_GB2312" w:cs="Times New Roman"/>
          <w:b w:val="0"/>
          <w:bCs w:val="0"/>
          <w:color w:val="auto"/>
          <w:kern w:val="0"/>
          <w:sz w:val="32"/>
          <w:szCs w:val="32"/>
          <w:lang w:val="en-US" w:eastAsia="zh-CN" w:bidi="ar"/>
        </w:rPr>
        <w:t>0-</w:t>
      </w:r>
      <w:r>
        <w:rPr>
          <w:rFonts w:hint="default" w:ascii="Times New Roman" w:hAnsi="Times New Roman" w:eastAsia="仿宋_GB2312" w:cs="Times New Roman"/>
          <w:b w:val="0"/>
          <w:bCs w:val="0"/>
          <w:color w:val="auto"/>
          <w:kern w:val="0"/>
          <w:sz w:val="32"/>
          <w:szCs w:val="32"/>
          <w:lang w:val="en-US" w:eastAsia="zh-CN" w:bidi="ar"/>
        </w:rPr>
        <w:t>2分）：售后服务方案不合理，或无售后服务方案。</w:t>
      </w:r>
    </w:p>
    <w:p w14:paraId="36C7E73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kern w:val="0"/>
          <w:sz w:val="32"/>
          <w:szCs w:val="32"/>
          <w:lang w:val="en-US" w:eastAsia="zh-CN" w:bidi="ar"/>
        </w:rPr>
        <w:t>二档（</w:t>
      </w:r>
      <w:r>
        <w:rPr>
          <w:rFonts w:hint="eastAsia" w:ascii="Times New Roman" w:hAnsi="Times New Roman" w:eastAsia="仿宋_GB2312" w:cs="Times New Roman"/>
          <w:b w:val="0"/>
          <w:bCs w:val="0"/>
          <w:color w:val="auto"/>
          <w:kern w:val="0"/>
          <w:sz w:val="32"/>
          <w:szCs w:val="32"/>
          <w:lang w:val="en-US" w:eastAsia="zh-CN" w:bidi="ar"/>
        </w:rPr>
        <w:t>3-</w:t>
      </w:r>
      <w:r>
        <w:rPr>
          <w:rFonts w:hint="default" w:ascii="Times New Roman" w:hAnsi="Times New Roman" w:eastAsia="仿宋_GB2312" w:cs="Times New Roman"/>
          <w:b w:val="0"/>
          <w:bCs w:val="0"/>
          <w:color w:val="auto"/>
          <w:kern w:val="0"/>
          <w:sz w:val="32"/>
          <w:szCs w:val="32"/>
          <w:lang w:val="en-US" w:eastAsia="zh-CN" w:bidi="ar"/>
        </w:rPr>
        <w:t>8分）：售后服务方案对本项目有基本理解与认识、措施、跟踪较完善、能针对项目需求作出响应，能提供较合理的质量保证措施，能提供1年的免费后续服务期，能提供24小时咨询服务，采购人提出需求能在12小时内响应。</w:t>
      </w:r>
    </w:p>
    <w:p w14:paraId="271AE38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rPr>
      </w:pPr>
      <w:r>
        <w:rPr>
          <w:rFonts w:hint="default" w:ascii="Times New Roman" w:hAnsi="Times New Roman" w:eastAsia="仿宋_GB2312" w:cs="Times New Roman"/>
          <w:b w:val="0"/>
          <w:bCs w:val="0"/>
          <w:color w:val="auto"/>
          <w:kern w:val="0"/>
          <w:sz w:val="32"/>
          <w:szCs w:val="32"/>
          <w:highlight w:val="none"/>
          <w:lang w:val="en-US" w:eastAsia="zh-CN" w:bidi="ar"/>
        </w:rPr>
        <w:t>三档（</w:t>
      </w:r>
      <w:r>
        <w:rPr>
          <w:rFonts w:hint="eastAsia" w:ascii="Times New Roman" w:hAnsi="Times New Roman" w:eastAsia="仿宋_GB2312" w:cs="Times New Roman"/>
          <w:b w:val="0"/>
          <w:bCs w:val="0"/>
          <w:color w:val="auto"/>
          <w:kern w:val="0"/>
          <w:sz w:val="32"/>
          <w:szCs w:val="32"/>
          <w:highlight w:val="none"/>
          <w:lang w:val="en-US" w:eastAsia="zh-CN" w:bidi="ar"/>
        </w:rPr>
        <w:t>9-</w:t>
      </w:r>
      <w:r>
        <w:rPr>
          <w:rFonts w:hint="default" w:ascii="Times New Roman" w:hAnsi="Times New Roman" w:eastAsia="仿宋_GB2312" w:cs="Times New Roman"/>
          <w:b w:val="0"/>
          <w:bCs w:val="0"/>
          <w:color w:val="auto"/>
          <w:kern w:val="0"/>
          <w:sz w:val="32"/>
          <w:szCs w:val="32"/>
          <w:highlight w:val="none"/>
          <w:lang w:val="en-US" w:eastAsia="zh-CN" w:bidi="ar"/>
        </w:rPr>
        <w:t>15分）：售后服务方案优良，表述清晰、完整、严谨、合理、有效、成熟，对本项目有正确深刻理解与 认识、措施、跟踪服务完善、能针对项目需求作出完全响应，能提供具体的质量保证措施，且措施合理、 操作性强，服务承诺优于本项目要求，能提供1年以上的免费后续服务期，能提供24小时咨询服务，采购人提出需求能在6小时内响应并提供上门服务解决问题。</w:t>
      </w:r>
    </w:p>
    <w:p w14:paraId="1F3A95A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四、资质条件15分</w:t>
      </w:r>
    </w:p>
    <w:p w14:paraId="297DABA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auto"/>
          <w:kern w:val="0"/>
          <w:sz w:val="32"/>
          <w:szCs w:val="32"/>
          <w:lang w:val="en-US" w:bidi="ar"/>
        </w:rPr>
      </w:pPr>
      <w:r>
        <w:rPr>
          <w:rFonts w:hint="eastAsia" w:ascii="楷体" w:hAnsi="楷体" w:eastAsia="楷体" w:cs="楷体"/>
          <w:b w:val="0"/>
          <w:bCs w:val="0"/>
          <w:color w:val="auto"/>
          <w:kern w:val="0"/>
          <w:sz w:val="32"/>
          <w:szCs w:val="32"/>
          <w:lang w:val="en-US" w:eastAsia="zh-CN" w:bidi="ar"/>
        </w:rPr>
        <w:t>1.资信分8分</w:t>
      </w:r>
    </w:p>
    <w:p w14:paraId="6688845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val="0"/>
          <w:bCs w:val="0"/>
          <w:color w:val="auto"/>
          <w:kern w:val="0"/>
          <w:sz w:val="32"/>
          <w:szCs w:val="32"/>
          <w:lang w:val="en-US" w:eastAsia="zh-CN" w:bidi="ar"/>
        </w:rPr>
        <w:t>提供</w:t>
      </w:r>
      <w:r>
        <w:rPr>
          <w:rFonts w:hint="default" w:ascii="Times New Roman" w:hAnsi="Times New Roman" w:eastAsia="仿宋_GB2312" w:cs="Times New Roman"/>
          <w:b w:val="0"/>
          <w:bCs w:val="0"/>
          <w:color w:val="auto"/>
          <w:kern w:val="0"/>
          <w:sz w:val="32"/>
          <w:szCs w:val="32"/>
          <w:lang w:val="en-US" w:eastAsia="zh-CN" w:bidi="ar"/>
        </w:rPr>
        <w:t>ISO 9001质量管理体系认证证书、ISO 14001环境管理体系认证证书、ISO 45001职业健康安全管理等体系认证，</w:t>
      </w:r>
      <w:r>
        <w:rPr>
          <w:rFonts w:hint="eastAsia" w:ascii="Times New Roman" w:hAnsi="Times New Roman" w:eastAsia="仿宋_GB2312" w:cs="Times New Roman"/>
          <w:b w:val="0"/>
          <w:bCs w:val="0"/>
          <w:color w:val="auto"/>
          <w:kern w:val="0"/>
          <w:sz w:val="32"/>
          <w:szCs w:val="32"/>
          <w:lang w:val="en-US" w:eastAsia="zh-CN" w:bidi="ar"/>
        </w:rPr>
        <w:t>数字化档案管理平台软件著作权证书、数字化档案加工平台软件著作权证书</w:t>
      </w:r>
      <w:r>
        <w:rPr>
          <w:rFonts w:hint="default" w:ascii="Times New Roman" w:hAnsi="Times New Roman" w:eastAsia="仿宋_GB2312" w:cs="Times New Roman"/>
          <w:b w:val="0"/>
          <w:bCs w:val="0"/>
          <w:color w:val="auto"/>
          <w:kern w:val="0"/>
          <w:sz w:val="32"/>
          <w:szCs w:val="32"/>
          <w:lang w:val="en-US" w:eastAsia="zh-CN" w:bidi="ar"/>
        </w:rPr>
        <w:t>，</w:t>
      </w:r>
      <w:r>
        <w:rPr>
          <w:rFonts w:hint="eastAsia" w:ascii="Times New Roman" w:hAnsi="Times New Roman" w:eastAsia="仿宋_GB2312" w:cs="Times New Roman"/>
          <w:b w:val="0"/>
          <w:bCs w:val="0"/>
          <w:color w:val="auto"/>
          <w:kern w:val="0"/>
          <w:sz w:val="32"/>
          <w:szCs w:val="32"/>
          <w:lang w:val="en-US" w:eastAsia="zh-CN" w:bidi="ar"/>
        </w:rPr>
        <w:t>ISO体系认证</w:t>
      </w:r>
      <w:r>
        <w:rPr>
          <w:rFonts w:hint="default" w:ascii="Times New Roman" w:hAnsi="Times New Roman" w:eastAsia="仿宋_GB2312" w:cs="Times New Roman"/>
          <w:b w:val="0"/>
          <w:bCs w:val="0"/>
          <w:color w:val="auto"/>
          <w:kern w:val="0"/>
          <w:sz w:val="32"/>
          <w:szCs w:val="32"/>
          <w:highlight w:val="none"/>
          <w:lang w:val="en-US" w:eastAsia="zh-CN" w:bidi="ar"/>
        </w:rPr>
        <w:t>每项得2分，</w:t>
      </w:r>
      <w:r>
        <w:rPr>
          <w:rFonts w:hint="eastAsia" w:ascii="Times New Roman" w:hAnsi="Times New Roman" w:eastAsia="仿宋_GB2312" w:cs="Times New Roman"/>
          <w:b w:val="0"/>
          <w:bCs w:val="0"/>
          <w:color w:val="auto"/>
          <w:kern w:val="0"/>
          <w:sz w:val="32"/>
          <w:szCs w:val="32"/>
          <w:highlight w:val="none"/>
          <w:lang w:val="en-US" w:eastAsia="zh-CN" w:bidi="ar"/>
        </w:rPr>
        <w:t>其他每项得1分，</w:t>
      </w:r>
      <w:r>
        <w:rPr>
          <w:rFonts w:hint="default" w:ascii="Times New Roman" w:hAnsi="Times New Roman" w:eastAsia="仿宋_GB2312" w:cs="Times New Roman"/>
          <w:b w:val="0"/>
          <w:bCs w:val="0"/>
          <w:color w:val="auto"/>
          <w:kern w:val="0"/>
          <w:sz w:val="32"/>
          <w:szCs w:val="32"/>
          <w:highlight w:val="none"/>
          <w:lang w:val="en-US" w:eastAsia="zh-CN" w:bidi="ar"/>
        </w:rPr>
        <w:t>满分8分。</w:t>
      </w:r>
    </w:p>
    <w:p w14:paraId="037E6D1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lang w:val="en-US"/>
        </w:rPr>
      </w:pPr>
      <w:r>
        <w:rPr>
          <w:rFonts w:hint="eastAsia" w:ascii="楷体_GB2312" w:hAnsi="楷体_GB2312" w:eastAsia="楷体_GB2312" w:cs="楷体_GB2312"/>
          <w:b w:val="0"/>
          <w:bCs w:val="0"/>
          <w:color w:val="auto"/>
          <w:kern w:val="0"/>
          <w:sz w:val="32"/>
          <w:szCs w:val="32"/>
          <w:lang w:val="en-US" w:eastAsia="zh-CN" w:bidi="ar"/>
        </w:rPr>
        <w:t>2.业绩分7分</w:t>
      </w:r>
    </w:p>
    <w:p w14:paraId="32FD47A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rPr>
      </w:pPr>
      <w:r>
        <w:rPr>
          <w:rFonts w:hint="default" w:ascii="Times New Roman" w:hAnsi="Times New Roman" w:eastAsia="仿宋_GB2312" w:cs="Times New Roman"/>
          <w:b w:val="0"/>
          <w:bCs w:val="0"/>
          <w:color w:val="auto"/>
          <w:kern w:val="0"/>
          <w:sz w:val="32"/>
          <w:szCs w:val="32"/>
          <w:lang w:val="en-US" w:eastAsia="zh-CN" w:bidi="ar"/>
        </w:rPr>
        <w:t>供应商202</w:t>
      </w:r>
      <w:r>
        <w:rPr>
          <w:rFonts w:hint="eastAsia" w:ascii="Times New Roman" w:hAnsi="Times New Roman" w:eastAsia="仿宋_GB2312" w:cs="Times New Roman"/>
          <w:b w:val="0"/>
          <w:bCs w:val="0"/>
          <w:color w:val="auto"/>
          <w:kern w:val="0"/>
          <w:sz w:val="32"/>
          <w:szCs w:val="32"/>
          <w:lang w:val="en-US" w:eastAsia="zh-CN" w:bidi="ar"/>
        </w:rPr>
        <w:t>4</w:t>
      </w:r>
      <w:r>
        <w:rPr>
          <w:rFonts w:hint="default" w:ascii="Times New Roman" w:hAnsi="Times New Roman" w:eastAsia="仿宋_GB2312" w:cs="Times New Roman"/>
          <w:b w:val="0"/>
          <w:bCs w:val="0"/>
          <w:color w:val="auto"/>
          <w:kern w:val="0"/>
          <w:sz w:val="32"/>
          <w:szCs w:val="32"/>
          <w:lang w:val="en-US" w:eastAsia="zh-CN" w:bidi="ar"/>
        </w:rPr>
        <w:t>年以来完成同类项目的相关证明材料复印件（以签订的服务合同并附项目验收报告为准，并能</w:t>
      </w:r>
      <w:bookmarkStart w:id="0" w:name="_GoBack"/>
      <w:bookmarkEnd w:id="0"/>
      <w:r>
        <w:rPr>
          <w:rFonts w:hint="default" w:ascii="Times New Roman" w:hAnsi="Times New Roman" w:eastAsia="仿宋_GB2312" w:cs="Times New Roman"/>
          <w:b w:val="0"/>
          <w:bCs w:val="0"/>
          <w:color w:val="auto"/>
          <w:kern w:val="0"/>
          <w:sz w:val="32"/>
          <w:szCs w:val="32"/>
          <w:lang w:val="en-US" w:eastAsia="zh-CN" w:bidi="ar"/>
        </w:rPr>
        <w:t>清晰反映所完成的服务项目名称、内容、金额，同一个编号的项目有两个或两个以上的分标中标的只算一次，不提供的不得分），区直企业或党政机关每个业绩得2分，其他项目每个业绩1分，满分7分。</w:t>
      </w:r>
    </w:p>
    <w:p w14:paraId="1F848B12">
      <w:pPr>
        <w:keepNext w:val="0"/>
        <w:keepLines w:val="0"/>
        <w:widowControl/>
        <w:suppressLineNumbers w:val="0"/>
        <w:jc w:val="left"/>
        <w:rPr>
          <w:rFonts w:hint="default" w:ascii="Times New Roman" w:hAnsi="Times New Roman" w:eastAsia="仿宋_GB2312" w:cs="Times New Roman"/>
          <w:b w:val="0"/>
          <w:bCs w:val="0"/>
          <w:color w:val="000000"/>
          <w:kern w:val="0"/>
          <w:sz w:val="32"/>
          <w:szCs w:val="32"/>
          <w:lang w:val="en-US" w:eastAsia="zh-CN" w:bidi="ar"/>
        </w:rPr>
      </w:pPr>
    </w:p>
    <w:p w14:paraId="449BA575">
      <w:pPr>
        <w:rPr>
          <w:rFonts w:hint="eastAsia" w:ascii="仿宋_GB2312" w:hAnsi="仿宋_GB2312" w:eastAsia="仿宋_GB2312" w:cs="仿宋_GB2312"/>
          <w:b w:val="0"/>
          <w:bCs w:val="0"/>
          <w:sz w:val="32"/>
          <w:szCs w:val="32"/>
          <w:lang w:val="en-US" w:eastAsia="zh-CN"/>
        </w:rPr>
      </w:pP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宋体">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EBE24">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F7DBA">
                          <w:pPr>
                            <w:pStyle w:val="11"/>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6F7DBA">
                    <w:pPr>
                      <w:pStyle w:val="11"/>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ED6C29"/>
    <w:multiLevelType w:val="multilevel"/>
    <w:tmpl w:val="C4ED6C29"/>
    <w:lvl w:ilvl="0" w:tentative="0">
      <w:start w:val="2"/>
      <w:numFmt w:val="decimal"/>
      <w:lvlText w:val="%1"/>
      <w:lvlJc w:val="left"/>
      <w:pPr>
        <w:ind w:left="432" w:hanging="432"/>
      </w:pPr>
      <w:rPr>
        <w:rFonts w:hint="default" w:ascii="宋体" w:hAnsi="宋体" w:eastAsia="宋体" w:cs="宋体"/>
      </w:rPr>
    </w:lvl>
    <w:lvl w:ilvl="1" w:tentative="0">
      <w:start w:val="1"/>
      <w:numFmt w:val="decimal"/>
      <w:lvlRestart w:val="0"/>
      <w:lvlText w:val="3.%2"/>
      <w:lvlJc w:val="left"/>
      <w:pPr>
        <w:ind w:left="575" w:hanging="575"/>
      </w:pPr>
      <w:rPr>
        <w:rFonts w:hint="default" w:ascii="宋体" w:hAnsi="宋体" w:eastAsia="宋体" w:cs="宋体"/>
      </w:rPr>
    </w:lvl>
    <w:lvl w:ilvl="2" w:tentative="0">
      <w:start w:val="1"/>
      <w:numFmt w:val="decimal"/>
      <w:pStyle w:val="26"/>
      <w:lvlText w:val="5.1.%3"/>
      <w:lvlJc w:val="left"/>
      <w:pPr>
        <w:ind w:left="720" w:hanging="720"/>
      </w:pPr>
      <w:rPr>
        <w:rFonts w:hint="default" w:ascii="宋体" w:hAnsi="宋体" w:eastAsia="宋体" w:cs="宋体"/>
      </w:rPr>
    </w:lvl>
    <w:lvl w:ilvl="3" w:tentative="0">
      <w:start w:val="1"/>
      <w:numFmt w:val="decimal"/>
      <w:lvlText w:val="%1.%2.5.%4"/>
      <w:lvlJc w:val="left"/>
      <w:pPr>
        <w:ind w:left="864" w:hanging="864"/>
      </w:pPr>
      <w:rPr>
        <w:rFonts w:hint="default" w:ascii="宋体" w:hAnsi="宋体" w:eastAsia="宋体" w:cs="宋体"/>
      </w:rPr>
    </w:lvl>
    <w:lvl w:ilvl="4" w:tentative="0">
      <w:start w:val="1"/>
      <w:numFmt w:val="decimal"/>
      <w:lvlText w:val="%1.%2.%3.%4.%5"/>
      <w:lvlJc w:val="left"/>
      <w:pPr>
        <w:ind w:left="1008" w:hanging="1008"/>
      </w:pPr>
      <w:rPr>
        <w:rFonts w:hint="default" w:ascii="宋体" w:hAnsi="宋体" w:eastAsia="宋体" w:cs="宋体"/>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69678DF"/>
    <w:multiLevelType w:val="multilevel"/>
    <w:tmpl w:val="C69678DF"/>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ascii="宋体" w:hAnsi="宋体" w:eastAsia="宋体" w:cs="宋体"/>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pStyle w:val="29"/>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D2553D18"/>
    <w:multiLevelType w:val="multilevel"/>
    <w:tmpl w:val="D2553D18"/>
    <w:lvl w:ilvl="0" w:tentative="0">
      <w:start w:val="1"/>
      <w:numFmt w:val="chineseCounting"/>
      <w:pStyle w:val="2"/>
      <w:suff w:val="nothing"/>
      <w:lvlText w:val="第%1章 "/>
      <w:lvlJc w:val="left"/>
      <w:pPr>
        <w:ind w:left="432" w:hanging="432"/>
      </w:pPr>
      <w:rPr>
        <w:rFonts w:hint="eastAsia"/>
      </w:rPr>
    </w:lvl>
    <w:lvl w:ilvl="1" w:tentative="0">
      <w:start w:val="1"/>
      <w:numFmt w:val="decimal"/>
      <w:pStyle w:val="3"/>
      <w:isLgl/>
      <w:lvlText w:val="%1.%2."/>
      <w:lvlJc w:val="left"/>
      <w:pPr>
        <w:ind w:left="575" w:hanging="575"/>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pStyle w:val="8"/>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abstractNum w:abstractNumId="3">
    <w:nsid w:val="2680D0EE"/>
    <w:multiLevelType w:val="multilevel"/>
    <w:tmpl w:val="2680D0EE"/>
    <w:lvl w:ilvl="0" w:tentative="0">
      <w:start w:val="1"/>
      <w:numFmt w:val="decimal"/>
      <w:lvlText w:val="%1."/>
      <w:lvlJc w:val="left"/>
      <w:pPr>
        <w:ind w:left="432" w:hanging="432"/>
      </w:pPr>
      <w:rPr>
        <w:rFonts w:hint="default"/>
      </w:rPr>
    </w:lvl>
    <w:lvl w:ilvl="1" w:tentative="0">
      <w:start w:val="1"/>
      <w:numFmt w:val="decimal"/>
      <w:pStyle w:val="28"/>
      <w:lvlText w:val="%1.%2."/>
      <w:lvlJc w:val="left"/>
      <w:pPr>
        <w:ind w:left="575" w:hanging="575"/>
      </w:pPr>
      <w:rPr>
        <w:rFonts w:hint="default"/>
      </w:rPr>
    </w:lvl>
    <w:lvl w:ilvl="2" w:tentative="0">
      <w:start w:val="1"/>
      <w:numFmt w:val="decimal"/>
      <w:pStyle w:val="27"/>
      <w:lvlText w:val="%1.%2.%3"/>
      <w:lvlJc w:val="left"/>
      <w:pPr>
        <w:ind w:left="720" w:hanging="720"/>
      </w:pPr>
      <w:rPr>
        <w:rFonts w:hint="default" w:ascii="宋体" w:hAnsi="宋体" w:eastAsia="宋体" w:cs="宋体"/>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4">
    <w:nsid w:val="3A419E81"/>
    <w:multiLevelType w:val="singleLevel"/>
    <w:tmpl w:val="3A419E81"/>
    <w:lvl w:ilvl="0" w:tentative="0">
      <w:start w:val="3"/>
      <w:numFmt w:val="chineseCounting"/>
      <w:suff w:val="nothing"/>
      <w:lvlText w:val="%1、"/>
      <w:lvlJc w:val="left"/>
      <w:rPr>
        <w:rFonts w:hint="eastAsia"/>
      </w:rPr>
    </w:lvl>
  </w:abstractNum>
  <w:abstractNum w:abstractNumId="5">
    <w:nsid w:val="41CBD9F8"/>
    <w:multiLevelType w:val="multilevel"/>
    <w:tmpl w:val="41CBD9F8"/>
    <w:lvl w:ilvl="0" w:tentative="0">
      <w:start w:val="2"/>
      <w:numFmt w:val="none"/>
      <w:lvlText w:val="3"/>
      <w:lvlJc w:val="left"/>
      <w:pPr>
        <w:ind w:left="432" w:hanging="432"/>
      </w:pPr>
      <w:rPr>
        <w:rFonts w:hint="default" w:ascii="宋体" w:hAnsi="宋体" w:eastAsia="宋体" w:cs="宋体"/>
      </w:rPr>
    </w:lvl>
    <w:lvl w:ilvl="1" w:tentative="0">
      <w:start w:val="1"/>
      <w:numFmt w:val="decimal"/>
      <w:lvlRestart w:val="0"/>
      <w:pStyle w:val="25"/>
      <w:lvlText w:val="3.%2"/>
      <w:lvlJc w:val="left"/>
      <w:pPr>
        <w:ind w:left="575" w:hanging="575"/>
      </w:pPr>
      <w:rPr>
        <w:rFonts w:hint="default" w:ascii="宋体" w:hAnsi="宋体" w:eastAsia="宋体" w:cs="宋体"/>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lvlText w:val="%1.%2.%3.%4"/>
      <w:lvlJc w:val="left"/>
      <w:pPr>
        <w:ind w:left="864" w:hanging="864"/>
      </w:pPr>
      <w:rPr>
        <w:rFonts w:hint="default" w:ascii="宋体" w:hAnsi="宋体" w:eastAsia="宋体" w:cs="宋体"/>
      </w:rPr>
    </w:lvl>
    <w:lvl w:ilvl="4" w:tentative="0">
      <w:start w:val="1"/>
      <w:numFmt w:val="decimal"/>
      <w:lvlText w:val="%1.%2.%3.%4.%5"/>
      <w:lvlJc w:val="left"/>
      <w:pPr>
        <w:ind w:left="1008" w:hanging="1008"/>
      </w:pPr>
      <w:rPr>
        <w:rFonts w:hint="default" w:ascii="宋体" w:hAnsi="宋体" w:eastAsia="宋体" w:cs="宋体"/>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kODZiOTY3ZTdiN2VkYTc0MGE3ZTExOThiZjRjZmQifQ=="/>
  </w:docVars>
  <w:rsids>
    <w:rsidRoot w:val="3BAD28C3"/>
    <w:rsid w:val="00ED0A21"/>
    <w:rsid w:val="01BC1738"/>
    <w:rsid w:val="02101AAB"/>
    <w:rsid w:val="03154A81"/>
    <w:rsid w:val="054636EE"/>
    <w:rsid w:val="0640611F"/>
    <w:rsid w:val="06DD2B8F"/>
    <w:rsid w:val="072861EC"/>
    <w:rsid w:val="072E0F04"/>
    <w:rsid w:val="075261C2"/>
    <w:rsid w:val="08F555C2"/>
    <w:rsid w:val="0A121BFB"/>
    <w:rsid w:val="0A8841B0"/>
    <w:rsid w:val="0ABF3FDE"/>
    <w:rsid w:val="0C267893"/>
    <w:rsid w:val="0D31309F"/>
    <w:rsid w:val="0D3E652D"/>
    <w:rsid w:val="0E656741"/>
    <w:rsid w:val="0E8129D8"/>
    <w:rsid w:val="117F7F15"/>
    <w:rsid w:val="13B93A81"/>
    <w:rsid w:val="1470325E"/>
    <w:rsid w:val="1524180B"/>
    <w:rsid w:val="15E32A91"/>
    <w:rsid w:val="165D311E"/>
    <w:rsid w:val="16E73950"/>
    <w:rsid w:val="16F325B2"/>
    <w:rsid w:val="17097E14"/>
    <w:rsid w:val="17647432"/>
    <w:rsid w:val="1A1D60DD"/>
    <w:rsid w:val="1A9C26D0"/>
    <w:rsid w:val="1B4D2282"/>
    <w:rsid w:val="1B6D23B4"/>
    <w:rsid w:val="1BF35574"/>
    <w:rsid w:val="1CC612FD"/>
    <w:rsid w:val="1CFE6FC5"/>
    <w:rsid w:val="1E3D319A"/>
    <w:rsid w:val="1EB952F5"/>
    <w:rsid w:val="20736A40"/>
    <w:rsid w:val="20FF265B"/>
    <w:rsid w:val="218453E6"/>
    <w:rsid w:val="219E5E4F"/>
    <w:rsid w:val="23311523"/>
    <w:rsid w:val="24B838C2"/>
    <w:rsid w:val="24C45F09"/>
    <w:rsid w:val="257E3D53"/>
    <w:rsid w:val="266F16C2"/>
    <w:rsid w:val="27FF40DB"/>
    <w:rsid w:val="29822306"/>
    <w:rsid w:val="2C17299E"/>
    <w:rsid w:val="2CEB1CE2"/>
    <w:rsid w:val="2D8C048F"/>
    <w:rsid w:val="30BF0C5F"/>
    <w:rsid w:val="31FC4ED1"/>
    <w:rsid w:val="321D6C57"/>
    <w:rsid w:val="324B041A"/>
    <w:rsid w:val="331124C2"/>
    <w:rsid w:val="344411A9"/>
    <w:rsid w:val="353311AF"/>
    <w:rsid w:val="358A328B"/>
    <w:rsid w:val="35993250"/>
    <w:rsid w:val="364C456E"/>
    <w:rsid w:val="36D25668"/>
    <w:rsid w:val="38901F49"/>
    <w:rsid w:val="39E06701"/>
    <w:rsid w:val="3B5D37C8"/>
    <w:rsid w:val="3BAD28C3"/>
    <w:rsid w:val="3BD12405"/>
    <w:rsid w:val="3BF40569"/>
    <w:rsid w:val="3CAA7D67"/>
    <w:rsid w:val="3D713F9D"/>
    <w:rsid w:val="3DF87AAC"/>
    <w:rsid w:val="3EB622EE"/>
    <w:rsid w:val="3EF84CE1"/>
    <w:rsid w:val="3F9D48B3"/>
    <w:rsid w:val="402B1576"/>
    <w:rsid w:val="409B57B1"/>
    <w:rsid w:val="40CE150C"/>
    <w:rsid w:val="41C21DB9"/>
    <w:rsid w:val="422B5D85"/>
    <w:rsid w:val="42567C7D"/>
    <w:rsid w:val="443651DD"/>
    <w:rsid w:val="444F1D2D"/>
    <w:rsid w:val="45B4047D"/>
    <w:rsid w:val="46747615"/>
    <w:rsid w:val="47EE2BEF"/>
    <w:rsid w:val="489E37C5"/>
    <w:rsid w:val="48F652CD"/>
    <w:rsid w:val="49111C1C"/>
    <w:rsid w:val="4A6578D4"/>
    <w:rsid w:val="4C5B2E42"/>
    <w:rsid w:val="4D6E7D2B"/>
    <w:rsid w:val="4FA0531A"/>
    <w:rsid w:val="502B27D9"/>
    <w:rsid w:val="50603467"/>
    <w:rsid w:val="52F7521A"/>
    <w:rsid w:val="535B2957"/>
    <w:rsid w:val="53B561CC"/>
    <w:rsid w:val="53EB44AB"/>
    <w:rsid w:val="541A101B"/>
    <w:rsid w:val="58453449"/>
    <w:rsid w:val="58B8154B"/>
    <w:rsid w:val="59400278"/>
    <w:rsid w:val="5A4FFADF"/>
    <w:rsid w:val="5D245A66"/>
    <w:rsid w:val="5D7B40DE"/>
    <w:rsid w:val="5D95085D"/>
    <w:rsid w:val="5DA20C07"/>
    <w:rsid w:val="5E2331F1"/>
    <w:rsid w:val="5E760A21"/>
    <w:rsid w:val="5FC2387C"/>
    <w:rsid w:val="609B6097"/>
    <w:rsid w:val="622C515B"/>
    <w:rsid w:val="6255445A"/>
    <w:rsid w:val="646F29C5"/>
    <w:rsid w:val="64C15AF5"/>
    <w:rsid w:val="65BD4AB9"/>
    <w:rsid w:val="65CE52E5"/>
    <w:rsid w:val="67296E41"/>
    <w:rsid w:val="67C01E09"/>
    <w:rsid w:val="6942109E"/>
    <w:rsid w:val="69DF61AD"/>
    <w:rsid w:val="6A731D35"/>
    <w:rsid w:val="6B046AE4"/>
    <w:rsid w:val="6BBA5696"/>
    <w:rsid w:val="6BD32441"/>
    <w:rsid w:val="6C325EA5"/>
    <w:rsid w:val="6F622C00"/>
    <w:rsid w:val="7009046B"/>
    <w:rsid w:val="73631957"/>
    <w:rsid w:val="736326F9"/>
    <w:rsid w:val="73D23E87"/>
    <w:rsid w:val="74F53012"/>
    <w:rsid w:val="75E858E4"/>
    <w:rsid w:val="76401DA2"/>
    <w:rsid w:val="76446946"/>
    <w:rsid w:val="77162E37"/>
    <w:rsid w:val="77166AAE"/>
    <w:rsid w:val="77A245E4"/>
    <w:rsid w:val="793E59A9"/>
    <w:rsid w:val="7A8E7577"/>
    <w:rsid w:val="7C821B83"/>
    <w:rsid w:val="7CE24EC0"/>
    <w:rsid w:val="7D6E41A0"/>
    <w:rsid w:val="7D8A3947"/>
    <w:rsid w:val="7E3547B4"/>
    <w:rsid w:val="7E396C80"/>
    <w:rsid w:val="7E485627"/>
    <w:rsid w:val="7E4E1E86"/>
    <w:rsid w:val="7EF64B74"/>
    <w:rsid w:val="7FBA42F3"/>
    <w:rsid w:val="FB7E5A36"/>
    <w:rsid w:val="FBA7B4D4"/>
    <w:rsid w:val="FDFF6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firstLineChars="0"/>
      <w:jc w:val="left"/>
    </w:pPr>
    <w:rPr>
      <w:rFonts w:eastAsia="宋体" w:asciiTheme="minorAscii" w:hAnsiTheme="minorAscii" w:cstheme="minorBidi"/>
      <w:kern w:val="2"/>
      <w:sz w:val="28"/>
      <w:szCs w:val="24"/>
      <w:lang w:val="en-US" w:eastAsia="zh-CN" w:bidi="ar-SA"/>
    </w:rPr>
  </w:style>
  <w:style w:type="paragraph" w:styleId="2">
    <w:name w:val="heading 1"/>
    <w:basedOn w:val="1"/>
    <w:next w:val="1"/>
    <w:link w:val="17"/>
    <w:autoRedefine/>
    <w:qFormat/>
    <w:uiPriority w:val="0"/>
    <w:pPr>
      <w:keepNext/>
      <w:pageBreakBefore/>
      <w:numPr>
        <w:ilvl w:val="0"/>
        <w:numId w:val="1"/>
      </w:numPr>
      <w:pBdr>
        <w:top w:val="none" w:color="auto" w:sz="0" w:space="1"/>
        <w:left w:val="none" w:color="auto" w:sz="0" w:space="4"/>
        <w:bottom w:val="single" w:color="2F5496" w:themeColor="accent5" w:themeShade="BF" w:sz="24" w:space="1"/>
        <w:right w:val="none" w:color="auto" w:sz="0" w:space="4"/>
      </w:pBdr>
      <w:tabs>
        <w:tab w:val="left" w:pos="0"/>
      </w:tabs>
      <w:spacing w:before="240" w:after="240" w:line="240" w:lineRule="auto"/>
      <w:ind w:left="432" w:hanging="432" w:firstLineChars="0"/>
      <w:jc w:val="left"/>
      <w:outlineLvl w:val="0"/>
    </w:pPr>
    <w:rPr>
      <w:rFonts w:ascii="Tahoma" w:hAnsi="Tahoma" w:cs="Times New Roman"/>
      <w:b/>
      <w:bCs/>
      <w:kern w:val="44"/>
      <w:sz w:val="44"/>
      <w:szCs w:val="44"/>
    </w:rPr>
  </w:style>
  <w:style w:type="paragraph" w:styleId="3">
    <w:name w:val="heading 2"/>
    <w:basedOn w:val="1"/>
    <w:next w:val="1"/>
    <w:link w:val="16"/>
    <w:autoRedefine/>
    <w:semiHidden/>
    <w:unhideWhenUsed/>
    <w:qFormat/>
    <w:uiPriority w:val="0"/>
    <w:pPr>
      <w:keepNext/>
      <w:keepLines/>
      <w:numPr>
        <w:ilvl w:val="1"/>
        <w:numId w:val="1"/>
      </w:numPr>
      <w:tabs>
        <w:tab w:val="left" w:pos="0"/>
      </w:tabs>
      <w:spacing w:before="260" w:after="260" w:line="416" w:lineRule="auto"/>
      <w:ind w:left="425" w:hanging="425" w:firstLineChars="0"/>
      <w:jc w:val="center"/>
      <w:outlineLvl w:val="1"/>
    </w:pPr>
    <w:rPr>
      <w:rFonts w:ascii="Cambria" w:hAnsi="Cambria" w:cs="Times New Roman"/>
      <w:b/>
      <w:bCs/>
      <w:sz w:val="32"/>
      <w:szCs w:val="32"/>
    </w:rPr>
  </w:style>
  <w:style w:type="paragraph" w:styleId="4">
    <w:name w:val="heading 3"/>
    <w:basedOn w:val="1"/>
    <w:next w:val="1"/>
    <w:link w:val="18"/>
    <w:autoRedefine/>
    <w:semiHidden/>
    <w:unhideWhenUsed/>
    <w:qFormat/>
    <w:uiPriority w:val="0"/>
    <w:pPr>
      <w:keepNext/>
      <w:keepLines/>
      <w:widowControl/>
      <w:numPr>
        <w:ilvl w:val="2"/>
        <w:numId w:val="1"/>
      </w:numPr>
      <w:spacing w:before="260" w:after="260" w:line="413" w:lineRule="auto"/>
      <w:ind w:left="720" w:hanging="720" w:firstLineChars="0"/>
      <w:jc w:val="left"/>
      <w:outlineLvl w:val="2"/>
    </w:pPr>
    <w:rPr>
      <w:rFonts w:ascii="Times New Roman" w:hAnsi="Times New Roman" w:cs="Times New Roman"/>
      <w:b/>
      <w:bCs/>
      <w:sz w:val="28"/>
      <w:szCs w:val="32"/>
    </w:rPr>
  </w:style>
  <w:style w:type="paragraph" w:styleId="5">
    <w:name w:val="heading 4"/>
    <w:basedOn w:val="1"/>
    <w:next w:val="1"/>
    <w:link w:val="23"/>
    <w:autoRedefine/>
    <w:semiHidden/>
    <w:unhideWhenUsed/>
    <w:qFormat/>
    <w:uiPriority w:val="0"/>
    <w:pPr>
      <w:keepNext/>
      <w:keepLines/>
      <w:numPr>
        <w:ilvl w:val="3"/>
        <w:numId w:val="1"/>
      </w:numPr>
      <w:spacing w:before="280" w:beforeLines="0" w:beforeAutospacing="0" w:after="290" w:afterLines="0" w:afterAutospacing="0" w:line="240" w:lineRule="auto"/>
      <w:ind w:left="864" w:hanging="864" w:firstLineChars="0"/>
      <w:outlineLvl w:val="3"/>
    </w:pPr>
    <w:rPr>
      <w:rFonts w:ascii="Arial" w:hAnsi="Arial" w:cs="Times New Roman"/>
      <w:b/>
      <w:kern w:val="0"/>
      <w:sz w:val="30"/>
      <w:szCs w:val="20"/>
      <w:lang w:eastAsia="en-US"/>
    </w:rPr>
  </w:style>
  <w:style w:type="paragraph" w:styleId="6">
    <w:name w:val="heading 5"/>
    <w:basedOn w:val="1"/>
    <w:next w:val="1"/>
    <w:link w:val="22"/>
    <w:autoRedefine/>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rFonts w:ascii="Arial" w:hAnsi="Arial" w:cs="Times New Roman"/>
      <w:b/>
      <w:kern w:val="0"/>
      <w:szCs w:val="20"/>
      <w:lang w:eastAsia="en-US"/>
    </w:rPr>
  </w:style>
  <w:style w:type="paragraph" w:styleId="7">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4">
    <w:name w:val="Default Paragraph Font"/>
    <w:autoRedefine/>
    <w:unhideWhenUsed/>
    <w:qFormat/>
    <w:uiPriority w:val="1"/>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5">
    <w:name w:val="游标1"/>
    <w:basedOn w:val="2"/>
    <w:next w:val="1"/>
    <w:autoRedefine/>
    <w:qFormat/>
    <w:uiPriority w:val="0"/>
    <w:rPr>
      <w:rFonts w:ascii="Tahoma" w:hAnsi="Tahoma" w:eastAsia="宋体"/>
      <w:szCs w:val="44"/>
    </w:rPr>
  </w:style>
  <w:style w:type="character" w:customStyle="1" w:styleId="16">
    <w:name w:val="标题 2 字符"/>
    <w:link w:val="3"/>
    <w:autoRedefine/>
    <w:qFormat/>
    <w:uiPriority w:val="0"/>
    <w:rPr>
      <w:rFonts w:ascii="Cambria" w:hAnsi="Cambria" w:eastAsia="宋体" w:cs="Times New Roman"/>
      <w:b/>
      <w:bCs/>
      <w:kern w:val="2"/>
      <w:sz w:val="32"/>
      <w:szCs w:val="32"/>
    </w:rPr>
  </w:style>
  <w:style w:type="character" w:customStyle="1" w:styleId="17">
    <w:name w:val="标题 1 字符"/>
    <w:basedOn w:val="14"/>
    <w:link w:val="2"/>
    <w:autoRedefine/>
    <w:qFormat/>
    <w:uiPriority w:val="9"/>
    <w:rPr>
      <w:rFonts w:ascii="Tahoma" w:hAnsi="Tahoma" w:eastAsia="宋体" w:cs="Times New Roman"/>
      <w:b/>
      <w:bCs/>
      <w:kern w:val="44"/>
      <w:sz w:val="44"/>
      <w:szCs w:val="44"/>
    </w:rPr>
  </w:style>
  <w:style w:type="character" w:customStyle="1" w:styleId="18">
    <w:name w:val="标题 3 字符"/>
    <w:link w:val="4"/>
    <w:autoRedefine/>
    <w:qFormat/>
    <w:uiPriority w:val="0"/>
    <w:rPr>
      <w:rFonts w:ascii="Times New Roman" w:hAnsi="Times New Roman" w:eastAsia="宋体" w:cs="Times New Roman"/>
      <w:b/>
      <w:bCs/>
      <w:kern w:val="2"/>
      <w:sz w:val="28"/>
      <w:szCs w:val="32"/>
    </w:rPr>
  </w:style>
  <w:style w:type="paragraph" w:customStyle="1" w:styleId="19">
    <w:name w:val="Y3"/>
    <w:basedOn w:val="2"/>
    <w:next w:val="1"/>
    <w:autoRedefine/>
    <w:qFormat/>
    <w:uiPriority w:val="0"/>
    <w:rPr>
      <w:sz w:val="32"/>
    </w:rPr>
  </w:style>
  <w:style w:type="paragraph" w:customStyle="1" w:styleId="20">
    <w:name w:val="游3"/>
    <w:basedOn w:val="2"/>
    <w:next w:val="1"/>
    <w:autoRedefine/>
    <w:qFormat/>
    <w:uiPriority w:val="0"/>
    <w:pPr>
      <w:outlineLvl w:val="2"/>
    </w:pPr>
    <w:rPr>
      <w:sz w:val="32"/>
    </w:rPr>
  </w:style>
  <w:style w:type="paragraph" w:customStyle="1" w:styleId="21">
    <w:name w:val="游标3"/>
    <w:basedOn w:val="1"/>
    <w:autoRedefine/>
    <w:qFormat/>
    <w:uiPriority w:val="0"/>
    <w:pPr>
      <w:outlineLvl w:val="2"/>
    </w:pPr>
    <w:rPr>
      <w:rFonts w:ascii="Arial" w:hAnsi="Arial" w:eastAsia="宋体" w:cs="Times New Roman"/>
      <w:b/>
      <w:kern w:val="0"/>
      <w:sz w:val="32"/>
      <w:szCs w:val="20"/>
      <w:lang w:eastAsia="en-US"/>
    </w:rPr>
  </w:style>
  <w:style w:type="character" w:customStyle="1" w:styleId="22">
    <w:name w:val="标题 5 Char"/>
    <w:link w:val="6"/>
    <w:autoRedefine/>
    <w:qFormat/>
    <w:uiPriority w:val="0"/>
    <w:rPr>
      <w:rFonts w:ascii="Arial" w:hAnsi="Arial" w:eastAsia="宋体" w:cs="Times New Roman"/>
      <w:b/>
      <w:kern w:val="0"/>
      <w:sz w:val="28"/>
      <w:szCs w:val="20"/>
      <w:lang w:eastAsia="en-US"/>
    </w:rPr>
  </w:style>
  <w:style w:type="character" w:customStyle="1" w:styleId="23">
    <w:name w:val="标题 4 Char"/>
    <w:link w:val="5"/>
    <w:autoRedefine/>
    <w:qFormat/>
    <w:uiPriority w:val="0"/>
    <w:rPr>
      <w:rFonts w:ascii="Arial" w:hAnsi="Arial" w:eastAsia="宋体" w:cs="Times New Roman"/>
      <w:b/>
      <w:kern w:val="0"/>
      <w:sz w:val="30"/>
      <w:szCs w:val="20"/>
      <w:lang w:eastAsia="en-US"/>
    </w:rPr>
  </w:style>
  <w:style w:type="paragraph" w:customStyle="1" w:styleId="24">
    <w:name w:val="游湘湘标题1"/>
    <w:basedOn w:val="1"/>
    <w:autoRedefine/>
    <w:qFormat/>
    <w:uiPriority w:val="0"/>
    <w:pPr>
      <w:pBdr>
        <w:top w:val="none" w:color="auto" w:sz="0" w:space="1"/>
        <w:left w:val="none" w:color="auto" w:sz="0" w:space="4"/>
        <w:bottom w:val="single" w:color="22C50C" w:sz="12" w:space="1"/>
        <w:right w:val="none" w:color="auto" w:sz="0" w:space="4"/>
      </w:pBdr>
      <w:shd w:val="clear" w:fill="FFFFFF" w:themeFill="background1"/>
      <w:spacing w:line="240" w:lineRule="auto"/>
    </w:pPr>
    <w:rPr>
      <w:rFonts w:eastAsia="华文宋体" w:asciiTheme="minorAscii" w:hAnsiTheme="minorAscii"/>
      <w:b/>
      <w:sz w:val="52"/>
    </w:rPr>
  </w:style>
  <w:style w:type="paragraph" w:customStyle="1" w:styleId="25">
    <w:name w:val="游目录2"/>
    <w:basedOn w:val="3"/>
    <w:next w:val="1"/>
    <w:autoRedefine/>
    <w:qFormat/>
    <w:uiPriority w:val="0"/>
    <w:pPr>
      <w:numPr>
        <w:numId w:val="2"/>
      </w:numPr>
    </w:pPr>
  </w:style>
  <w:style w:type="paragraph" w:customStyle="1" w:styleId="26">
    <w:name w:val="游55"/>
    <w:basedOn w:val="1"/>
    <w:autoRedefine/>
    <w:qFormat/>
    <w:uiPriority w:val="0"/>
    <w:pPr>
      <w:numPr>
        <w:ilvl w:val="2"/>
        <w:numId w:val="3"/>
      </w:numPr>
      <w:ind w:left="720" w:hanging="720"/>
    </w:pPr>
  </w:style>
  <w:style w:type="paragraph" w:customStyle="1" w:styleId="27">
    <w:name w:val="3"/>
    <w:basedOn w:val="4"/>
    <w:next w:val="1"/>
    <w:autoRedefine/>
    <w:qFormat/>
    <w:uiPriority w:val="0"/>
    <w:pPr>
      <w:numPr>
        <w:numId w:val="4"/>
      </w:numPr>
    </w:pPr>
  </w:style>
  <w:style w:type="paragraph" w:customStyle="1" w:styleId="28">
    <w:name w:val="样式1"/>
    <w:basedOn w:val="1"/>
    <w:autoRedefine/>
    <w:qFormat/>
    <w:uiPriority w:val="0"/>
    <w:pPr>
      <w:numPr>
        <w:ilvl w:val="1"/>
        <w:numId w:val="4"/>
      </w:numPr>
      <w:ind w:left="575" w:hanging="575"/>
    </w:pPr>
  </w:style>
  <w:style w:type="paragraph" w:customStyle="1" w:styleId="29">
    <w:name w:val="545"/>
    <w:basedOn w:val="1"/>
    <w:autoRedefine/>
    <w:qFormat/>
    <w:uiPriority w:val="0"/>
    <w:pPr>
      <w:numPr>
        <w:ilvl w:val="3"/>
        <w:numId w:val="5"/>
      </w:numPr>
      <w:ind w:left="864" w:hanging="864"/>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1536</Words>
  <Characters>1625</Characters>
  <Lines>0</Lines>
  <Paragraphs>0</Paragraphs>
  <TotalTime>3</TotalTime>
  <ScaleCrop>false</ScaleCrop>
  <LinksUpToDate>false</LinksUpToDate>
  <CharactersWithSpaces>1630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2023-05-12T22:19:00Z</dcterms:created>
  <dc:creator>非凡男孩</dc:creator>
  <cp:lastModifiedBy>王嘉露</cp:lastModifiedBy>
  <cp:lastPrinted>2024-08-24T01:29:00Z</cp:lastPrinted>
  <dcterms:modified xsi:type="dcterms:W3CDTF">2026-07-14T08:47:27Z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A26DA7E3B6B348FEA4919F2B1036EC85_11</vt:lpwstr>
  </property>
  <property fmtid="{D5CDD505-2E9C-101B-9397-08002B2CF9AE}" pid="4" name="KSOTemplateDocerSaveRecord">
    <vt:lpwstr>eyJoZGlkIjoiNjNmZmNlODYzOTdhNTg3NTBkNzYxNjllNTM2ZjlhNmYiLCJ1c2VySWQiOiIxNTI1MjIzNDE5In0=</vt:lpwstr>
  </property>
</Properties>
</file>